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06F63" w14:textId="77777777" w:rsidR="00C50302" w:rsidRPr="005932F9" w:rsidRDefault="006B1707" w:rsidP="005932F9">
      <w:pPr>
        <w:jc w:val="center"/>
        <w:rPr>
          <w:sz w:val="28"/>
        </w:rPr>
      </w:pPr>
      <w:bookmarkStart w:id="0" w:name="_Toc504993757"/>
      <w:bookmarkStart w:id="1" w:name="_Toc230794550"/>
      <w:r w:rsidRPr="005932F9">
        <w:rPr>
          <w:rFonts w:asciiTheme="majorHAnsi" w:eastAsiaTheme="majorEastAsia" w:hAnsiTheme="majorHAnsi" w:cstheme="majorBidi"/>
          <w:color w:val="2E74B5" w:themeColor="accent1" w:themeShade="BF"/>
          <w:sz w:val="28"/>
          <w:szCs w:val="32"/>
        </w:rPr>
        <w:t>ANNEXE</w:t>
      </w:r>
      <w:r w:rsidR="00C50302" w:rsidRPr="005932F9">
        <w:rPr>
          <w:rFonts w:asciiTheme="majorHAnsi" w:eastAsiaTheme="majorEastAsia" w:hAnsiTheme="majorHAnsi" w:cstheme="majorBidi"/>
          <w:color w:val="2E74B5" w:themeColor="accent1" w:themeShade="BF"/>
          <w:sz w:val="28"/>
          <w:szCs w:val="32"/>
        </w:rPr>
        <w:t xml:space="preserve"> 2 :</w:t>
      </w:r>
      <w:bookmarkEnd w:id="0"/>
      <w:bookmarkEnd w:id="1"/>
    </w:p>
    <w:p w14:paraId="20DDFFE2" w14:textId="77777777" w:rsidR="002563C5" w:rsidRPr="005932F9" w:rsidRDefault="00457C04" w:rsidP="005932F9">
      <w:pPr>
        <w:jc w:val="center"/>
        <w:rPr>
          <w:sz w:val="28"/>
        </w:rPr>
      </w:pPr>
      <w:bookmarkStart w:id="2" w:name="_Toc504993758"/>
      <w:bookmarkStart w:id="3" w:name="_Toc230794551"/>
      <w:r w:rsidRPr="005932F9">
        <w:rPr>
          <w:rFonts w:asciiTheme="majorHAnsi" w:eastAsiaTheme="majorEastAsia" w:hAnsiTheme="majorHAnsi" w:cstheme="majorBidi"/>
          <w:color w:val="2E74B5" w:themeColor="accent1" w:themeShade="BF"/>
          <w:sz w:val="28"/>
          <w:szCs w:val="32"/>
        </w:rPr>
        <w:t>CONNEXION INFORMATIQUE AU</w:t>
      </w:r>
      <w:r w:rsidR="004C5CF6" w:rsidRPr="005932F9">
        <w:rPr>
          <w:rFonts w:asciiTheme="majorHAnsi" w:eastAsiaTheme="majorEastAsia" w:hAnsiTheme="majorHAnsi" w:cstheme="majorBidi"/>
          <w:color w:val="2E74B5" w:themeColor="accent1" w:themeShade="BF"/>
          <w:sz w:val="28"/>
          <w:szCs w:val="32"/>
        </w:rPr>
        <w:t>X</w:t>
      </w:r>
      <w:r w:rsidRPr="005932F9">
        <w:rPr>
          <w:rFonts w:asciiTheme="majorHAnsi" w:eastAsiaTheme="majorEastAsia" w:hAnsiTheme="majorHAnsi" w:cstheme="majorBidi"/>
          <w:color w:val="2E74B5" w:themeColor="accent1" w:themeShade="BF"/>
          <w:sz w:val="28"/>
          <w:szCs w:val="32"/>
        </w:rPr>
        <w:t xml:space="preserve"> </w:t>
      </w:r>
      <w:r w:rsidR="00262607" w:rsidRPr="005932F9">
        <w:rPr>
          <w:rFonts w:asciiTheme="majorHAnsi" w:eastAsiaTheme="majorEastAsia" w:hAnsiTheme="majorHAnsi" w:cstheme="majorBidi"/>
          <w:color w:val="2E74B5" w:themeColor="accent1" w:themeShade="BF"/>
          <w:sz w:val="28"/>
          <w:szCs w:val="32"/>
        </w:rPr>
        <w:t>SYSTEME</w:t>
      </w:r>
      <w:r w:rsidR="004C5CF6" w:rsidRPr="005932F9">
        <w:rPr>
          <w:rFonts w:asciiTheme="majorHAnsi" w:eastAsiaTheme="majorEastAsia" w:hAnsiTheme="majorHAnsi" w:cstheme="majorBidi"/>
          <w:color w:val="2E74B5" w:themeColor="accent1" w:themeShade="BF"/>
          <w:sz w:val="28"/>
          <w:szCs w:val="32"/>
        </w:rPr>
        <w:t>S</w:t>
      </w:r>
      <w:r w:rsidR="00262607" w:rsidRPr="005932F9">
        <w:rPr>
          <w:rFonts w:asciiTheme="majorHAnsi" w:eastAsiaTheme="majorEastAsia" w:hAnsiTheme="majorHAnsi" w:cstheme="majorBidi"/>
          <w:color w:val="2E74B5" w:themeColor="accent1" w:themeShade="BF"/>
          <w:sz w:val="28"/>
          <w:szCs w:val="32"/>
        </w:rPr>
        <w:t xml:space="preserve"> INFORMATIQUE</w:t>
      </w:r>
      <w:r w:rsidR="004C5CF6" w:rsidRPr="005932F9">
        <w:rPr>
          <w:rFonts w:asciiTheme="majorHAnsi" w:eastAsiaTheme="majorEastAsia" w:hAnsiTheme="majorHAnsi" w:cstheme="majorBidi"/>
          <w:color w:val="2E74B5" w:themeColor="accent1" w:themeShade="BF"/>
          <w:sz w:val="28"/>
          <w:szCs w:val="32"/>
        </w:rPr>
        <w:t>S</w:t>
      </w:r>
      <w:r w:rsidR="00262607" w:rsidRPr="005932F9">
        <w:rPr>
          <w:rFonts w:asciiTheme="majorHAnsi" w:eastAsiaTheme="majorEastAsia" w:hAnsiTheme="majorHAnsi" w:cstheme="majorBidi"/>
          <w:color w:val="2E74B5" w:themeColor="accent1" w:themeShade="BF"/>
          <w:sz w:val="28"/>
          <w:szCs w:val="32"/>
        </w:rPr>
        <w:t xml:space="preserve"> DE LABORATOIRE</w:t>
      </w:r>
      <w:bookmarkEnd w:id="2"/>
      <w:bookmarkEnd w:id="3"/>
    </w:p>
    <w:sdt>
      <w:sdtPr>
        <w:rPr>
          <w:rFonts w:ascii="Calibri" w:eastAsia="Calibri" w:hAnsi="Calibri" w:cs="Times New Roman"/>
          <w:color w:val="auto"/>
          <w:sz w:val="22"/>
          <w:szCs w:val="22"/>
          <w:lang w:eastAsia="en-US"/>
        </w:rPr>
        <w:id w:val="-1251961585"/>
        <w:docPartObj>
          <w:docPartGallery w:val="Table of Contents"/>
          <w:docPartUnique/>
        </w:docPartObj>
      </w:sdtPr>
      <w:sdtEndPr>
        <w:rPr>
          <w:b/>
          <w:bCs/>
        </w:rPr>
      </w:sdtEndPr>
      <w:sdtContent>
        <w:p w14:paraId="7FAE4F8C" w14:textId="41EC426E" w:rsidR="00C50302" w:rsidRDefault="0049533E" w:rsidP="005932F9">
          <w:pPr>
            <w:pStyle w:val="En-ttedetabledesmatires"/>
            <w:jc w:val="center"/>
          </w:pPr>
          <w:r>
            <w:t>Sommaire</w:t>
          </w:r>
        </w:p>
        <w:p w14:paraId="1590B351" w14:textId="3D4E9D74" w:rsidR="0049533E" w:rsidRDefault="00C50302">
          <w:pPr>
            <w:pStyle w:val="TM2"/>
            <w:tabs>
              <w:tab w:val="left" w:pos="660"/>
              <w:tab w:val="right" w:leader="dot" w:pos="9062"/>
            </w:tabs>
            <w:rPr>
              <w:rFonts w:asciiTheme="minorHAnsi" w:eastAsiaTheme="minorEastAsia" w:hAnsiTheme="minorHAnsi" w:cstheme="minorBidi"/>
              <w:noProof/>
              <w:lang w:eastAsia="fr-FR"/>
            </w:rPr>
          </w:pPr>
          <w:r>
            <w:fldChar w:fldCharType="begin"/>
          </w:r>
          <w:r>
            <w:instrText xml:space="preserve"> TOC \o "1-3" \h \z \u </w:instrText>
          </w:r>
          <w:r>
            <w:fldChar w:fldCharType="separate"/>
          </w:r>
          <w:hyperlink w:anchor="_Toc232506196" w:history="1">
            <w:r w:rsidR="0049533E" w:rsidRPr="00A600F6">
              <w:rPr>
                <w:rStyle w:val="Lienhypertexte"/>
                <w:noProof/>
              </w:rPr>
              <w:t>1.</w:t>
            </w:r>
            <w:r w:rsidR="0049533E">
              <w:rPr>
                <w:rFonts w:asciiTheme="minorHAnsi" w:eastAsiaTheme="minorEastAsia" w:hAnsiTheme="minorHAnsi" w:cstheme="minorBidi"/>
                <w:noProof/>
                <w:lang w:eastAsia="fr-FR"/>
              </w:rPr>
              <w:tab/>
            </w:r>
            <w:r w:rsidR="0049533E" w:rsidRPr="00A600F6">
              <w:rPr>
                <w:rStyle w:val="Lienhypertexte"/>
                <w:noProof/>
              </w:rPr>
              <w:t>Rappel de la description des équipements et systèmes informatiques concernés</w:t>
            </w:r>
            <w:r w:rsidR="0049533E">
              <w:rPr>
                <w:noProof/>
                <w:webHidden/>
              </w:rPr>
              <w:tab/>
            </w:r>
            <w:r w:rsidR="0049533E">
              <w:rPr>
                <w:noProof/>
                <w:webHidden/>
              </w:rPr>
              <w:fldChar w:fldCharType="begin"/>
            </w:r>
            <w:r w:rsidR="0049533E">
              <w:rPr>
                <w:noProof/>
                <w:webHidden/>
              </w:rPr>
              <w:instrText xml:space="preserve"> PAGEREF _Toc232506196 \h </w:instrText>
            </w:r>
            <w:r w:rsidR="0049533E">
              <w:rPr>
                <w:noProof/>
                <w:webHidden/>
              </w:rPr>
            </w:r>
            <w:r w:rsidR="0049533E">
              <w:rPr>
                <w:noProof/>
                <w:webHidden/>
              </w:rPr>
              <w:fldChar w:fldCharType="separate"/>
            </w:r>
            <w:r w:rsidR="0049533E">
              <w:rPr>
                <w:noProof/>
                <w:webHidden/>
              </w:rPr>
              <w:t>2</w:t>
            </w:r>
            <w:r w:rsidR="0049533E">
              <w:rPr>
                <w:noProof/>
                <w:webHidden/>
              </w:rPr>
              <w:fldChar w:fldCharType="end"/>
            </w:r>
          </w:hyperlink>
        </w:p>
        <w:p w14:paraId="6B3BED7C" w14:textId="19948FAA" w:rsidR="0049533E" w:rsidRDefault="002F105D">
          <w:pPr>
            <w:pStyle w:val="TM2"/>
            <w:tabs>
              <w:tab w:val="left" w:pos="660"/>
              <w:tab w:val="right" w:leader="dot" w:pos="9062"/>
            </w:tabs>
            <w:rPr>
              <w:rFonts w:asciiTheme="minorHAnsi" w:eastAsiaTheme="minorEastAsia" w:hAnsiTheme="minorHAnsi" w:cstheme="minorBidi"/>
              <w:noProof/>
              <w:lang w:eastAsia="fr-FR"/>
            </w:rPr>
          </w:pPr>
          <w:hyperlink w:anchor="_Toc232506197" w:history="1">
            <w:r w:rsidR="0049533E" w:rsidRPr="00A600F6">
              <w:rPr>
                <w:rStyle w:val="Lienhypertexte"/>
                <w:noProof/>
              </w:rPr>
              <w:t>2.</w:t>
            </w:r>
            <w:r w:rsidR="0049533E">
              <w:rPr>
                <w:rFonts w:asciiTheme="minorHAnsi" w:eastAsiaTheme="minorEastAsia" w:hAnsiTheme="minorHAnsi" w:cstheme="minorBidi"/>
                <w:noProof/>
                <w:lang w:eastAsia="fr-FR"/>
              </w:rPr>
              <w:tab/>
            </w:r>
            <w:r w:rsidR="0049533E" w:rsidRPr="00A600F6">
              <w:rPr>
                <w:rStyle w:val="Lienhypertexte"/>
                <w:noProof/>
              </w:rPr>
              <w:t>Connexion physique des équipements</w:t>
            </w:r>
            <w:r w:rsidR="0049533E">
              <w:rPr>
                <w:noProof/>
                <w:webHidden/>
              </w:rPr>
              <w:tab/>
            </w:r>
            <w:r w:rsidR="0049533E">
              <w:rPr>
                <w:noProof/>
                <w:webHidden/>
              </w:rPr>
              <w:fldChar w:fldCharType="begin"/>
            </w:r>
            <w:r w:rsidR="0049533E">
              <w:rPr>
                <w:noProof/>
                <w:webHidden/>
              </w:rPr>
              <w:instrText xml:space="preserve"> PAGEREF _Toc232506197 \h </w:instrText>
            </w:r>
            <w:r w:rsidR="0049533E">
              <w:rPr>
                <w:noProof/>
                <w:webHidden/>
              </w:rPr>
            </w:r>
            <w:r w:rsidR="0049533E">
              <w:rPr>
                <w:noProof/>
                <w:webHidden/>
              </w:rPr>
              <w:fldChar w:fldCharType="separate"/>
            </w:r>
            <w:r w:rsidR="0049533E">
              <w:rPr>
                <w:noProof/>
                <w:webHidden/>
              </w:rPr>
              <w:t>3</w:t>
            </w:r>
            <w:r w:rsidR="0049533E">
              <w:rPr>
                <w:noProof/>
                <w:webHidden/>
              </w:rPr>
              <w:fldChar w:fldCharType="end"/>
            </w:r>
          </w:hyperlink>
        </w:p>
        <w:p w14:paraId="75129DB0" w14:textId="5AED1E4F" w:rsidR="0049533E" w:rsidRDefault="002F105D">
          <w:pPr>
            <w:pStyle w:val="TM2"/>
            <w:tabs>
              <w:tab w:val="left" w:pos="660"/>
              <w:tab w:val="right" w:leader="dot" w:pos="9062"/>
            </w:tabs>
            <w:rPr>
              <w:rFonts w:asciiTheme="minorHAnsi" w:eastAsiaTheme="minorEastAsia" w:hAnsiTheme="minorHAnsi" w:cstheme="minorBidi"/>
              <w:noProof/>
              <w:lang w:eastAsia="fr-FR"/>
            </w:rPr>
          </w:pPr>
          <w:hyperlink w:anchor="_Toc232506198" w:history="1">
            <w:r w:rsidR="0049533E" w:rsidRPr="00A600F6">
              <w:rPr>
                <w:rStyle w:val="Lienhypertexte"/>
                <w:noProof/>
              </w:rPr>
              <w:t>3.</w:t>
            </w:r>
            <w:r w:rsidR="0049533E">
              <w:rPr>
                <w:rFonts w:asciiTheme="minorHAnsi" w:eastAsiaTheme="minorEastAsia" w:hAnsiTheme="minorHAnsi" w:cstheme="minorBidi"/>
                <w:noProof/>
                <w:lang w:eastAsia="fr-FR"/>
              </w:rPr>
              <w:tab/>
            </w:r>
            <w:r w:rsidR="0049533E" w:rsidRPr="00A600F6">
              <w:rPr>
                <w:rStyle w:val="Lienhypertexte"/>
                <w:noProof/>
              </w:rPr>
              <w:t>Données échangées</w:t>
            </w:r>
            <w:r w:rsidR="0049533E">
              <w:rPr>
                <w:noProof/>
                <w:webHidden/>
              </w:rPr>
              <w:tab/>
            </w:r>
            <w:r w:rsidR="0049533E">
              <w:rPr>
                <w:noProof/>
                <w:webHidden/>
              </w:rPr>
              <w:fldChar w:fldCharType="begin"/>
            </w:r>
            <w:r w:rsidR="0049533E">
              <w:rPr>
                <w:noProof/>
                <w:webHidden/>
              </w:rPr>
              <w:instrText xml:space="preserve"> PAGEREF _Toc232506198 \h </w:instrText>
            </w:r>
            <w:r w:rsidR="0049533E">
              <w:rPr>
                <w:noProof/>
                <w:webHidden/>
              </w:rPr>
            </w:r>
            <w:r w:rsidR="0049533E">
              <w:rPr>
                <w:noProof/>
                <w:webHidden/>
              </w:rPr>
              <w:fldChar w:fldCharType="separate"/>
            </w:r>
            <w:r w:rsidR="0049533E">
              <w:rPr>
                <w:noProof/>
                <w:webHidden/>
              </w:rPr>
              <w:t>3</w:t>
            </w:r>
            <w:r w:rsidR="0049533E">
              <w:rPr>
                <w:noProof/>
                <w:webHidden/>
              </w:rPr>
              <w:fldChar w:fldCharType="end"/>
            </w:r>
          </w:hyperlink>
        </w:p>
        <w:p w14:paraId="66385BA7" w14:textId="39DC26D7" w:rsidR="0049533E" w:rsidRDefault="002F105D">
          <w:pPr>
            <w:pStyle w:val="TM3"/>
            <w:tabs>
              <w:tab w:val="left" w:pos="1100"/>
              <w:tab w:val="right" w:leader="dot" w:pos="9062"/>
            </w:tabs>
            <w:rPr>
              <w:rFonts w:asciiTheme="minorHAnsi" w:eastAsiaTheme="minorEastAsia" w:hAnsiTheme="minorHAnsi" w:cstheme="minorBidi"/>
              <w:noProof/>
              <w:lang w:eastAsia="fr-FR"/>
            </w:rPr>
          </w:pPr>
          <w:hyperlink w:anchor="_Toc232506199" w:history="1">
            <w:r w:rsidR="0049533E" w:rsidRPr="00A600F6">
              <w:rPr>
                <w:rStyle w:val="Lienhypertexte"/>
                <w:noProof/>
              </w:rPr>
              <w:t>3.1.</w:t>
            </w:r>
            <w:r w:rsidR="0049533E">
              <w:rPr>
                <w:rFonts w:asciiTheme="minorHAnsi" w:eastAsiaTheme="minorEastAsia" w:hAnsiTheme="minorHAnsi" w:cstheme="minorBidi"/>
                <w:noProof/>
                <w:lang w:eastAsia="fr-FR"/>
              </w:rPr>
              <w:tab/>
            </w:r>
            <w:r w:rsidR="0049533E" w:rsidRPr="00A600F6">
              <w:rPr>
                <w:rStyle w:val="Lienhypertexte"/>
                <w:noProof/>
              </w:rPr>
              <w:t>Identité patient</w:t>
            </w:r>
            <w:r w:rsidR="0049533E">
              <w:rPr>
                <w:noProof/>
                <w:webHidden/>
              </w:rPr>
              <w:tab/>
            </w:r>
            <w:r w:rsidR="0049533E">
              <w:rPr>
                <w:noProof/>
                <w:webHidden/>
              </w:rPr>
              <w:fldChar w:fldCharType="begin"/>
            </w:r>
            <w:r w:rsidR="0049533E">
              <w:rPr>
                <w:noProof/>
                <w:webHidden/>
              </w:rPr>
              <w:instrText xml:space="preserve"> PAGEREF _Toc232506199 \h </w:instrText>
            </w:r>
            <w:r w:rsidR="0049533E">
              <w:rPr>
                <w:noProof/>
                <w:webHidden/>
              </w:rPr>
            </w:r>
            <w:r w:rsidR="0049533E">
              <w:rPr>
                <w:noProof/>
                <w:webHidden/>
              </w:rPr>
              <w:fldChar w:fldCharType="separate"/>
            </w:r>
            <w:r w:rsidR="0049533E">
              <w:rPr>
                <w:noProof/>
                <w:webHidden/>
              </w:rPr>
              <w:t>3</w:t>
            </w:r>
            <w:r w:rsidR="0049533E">
              <w:rPr>
                <w:noProof/>
                <w:webHidden/>
              </w:rPr>
              <w:fldChar w:fldCharType="end"/>
            </w:r>
          </w:hyperlink>
        </w:p>
        <w:p w14:paraId="1B20F31B" w14:textId="2BB93407" w:rsidR="0049533E" w:rsidRDefault="002F105D">
          <w:pPr>
            <w:pStyle w:val="TM3"/>
            <w:tabs>
              <w:tab w:val="left" w:pos="1100"/>
              <w:tab w:val="right" w:leader="dot" w:pos="9062"/>
            </w:tabs>
            <w:rPr>
              <w:rFonts w:asciiTheme="minorHAnsi" w:eastAsiaTheme="minorEastAsia" w:hAnsiTheme="minorHAnsi" w:cstheme="minorBidi"/>
              <w:noProof/>
              <w:lang w:eastAsia="fr-FR"/>
            </w:rPr>
          </w:pPr>
          <w:hyperlink w:anchor="_Toc232506200" w:history="1">
            <w:r w:rsidR="0049533E" w:rsidRPr="00A600F6">
              <w:rPr>
                <w:rStyle w:val="Lienhypertexte"/>
                <w:noProof/>
              </w:rPr>
              <w:t>3.2.</w:t>
            </w:r>
            <w:r w:rsidR="0049533E">
              <w:rPr>
                <w:rFonts w:asciiTheme="minorHAnsi" w:eastAsiaTheme="minorEastAsia" w:hAnsiTheme="minorHAnsi" w:cstheme="minorBidi"/>
                <w:noProof/>
                <w:lang w:eastAsia="fr-FR"/>
              </w:rPr>
              <w:tab/>
            </w:r>
            <w:r w:rsidR="0049533E" w:rsidRPr="00A600F6">
              <w:rPr>
                <w:rStyle w:val="Lienhypertexte"/>
                <w:noProof/>
              </w:rPr>
              <w:t>Base de données utilisateur</w:t>
            </w:r>
            <w:r w:rsidR="0049533E">
              <w:rPr>
                <w:noProof/>
                <w:webHidden/>
              </w:rPr>
              <w:tab/>
            </w:r>
            <w:r w:rsidR="0049533E">
              <w:rPr>
                <w:noProof/>
                <w:webHidden/>
              </w:rPr>
              <w:fldChar w:fldCharType="begin"/>
            </w:r>
            <w:r w:rsidR="0049533E">
              <w:rPr>
                <w:noProof/>
                <w:webHidden/>
              </w:rPr>
              <w:instrText xml:space="preserve"> PAGEREF _Toc232506200 \h </w:instrText>
            </w:r>
            <w:r w:rsidR="0049533E">
              <w:rPr>
                <w:noProof/>
                <w:webHidden/>
              </w:rPr>
            </w:r>
            <w:r w:rsidR="0049533E">
              <w:rPr>
                <w:noProof/>
                <w:webHidden/>
              </w:rPr>
              <w:fldChar w:fldCharType="separate"/>
            </w:r>
            <w:r w:rsidR="0049533E">
              <w:rPr>
                <w:noProof/>
                <w:webHidden/>
              </w:rPr>
              <w:t>4</w:t>
            </w:r>
            <w:r w:rsidR="0049533E">
              <w:rPr>
                <w:noProof/>
                <w:webHidden/>
              </w:rPr>
              <w:fldChar w:fldCharType="end"/>
            </w:r>
          </w:hyperlink>
        </w:p>
        <w:p w14:paraId="5A1B19B1" w14:textId="381D739A" w:rsidR="0049533E" w:rsidRDefault="002F105D">
          <w:pPr>
            <w:pStyle w:val="TM3"/>
            <w:tabs>
              <w:tab w:val="left" w:pos="1100"/>
              <w:tab w:val="right" w:leader="dot" w:pos="9062"/>
            </w:tabs>
            <w:rPr>
              <w:rFonts w:asciiTheme="minorHAnsi" w:eastAsiaTheme="minorEastAsia" w:hAnsiTheme="minorHAnsi" w:cstheme="minorBidi"/>
              <w:noProof/>
              <w:lang w:eastAsia="fr-FR"/>
            </w:rPr>
          </w:pPr>
          <w:hyperlink w:anchor="_Toc232506201" w:history="1">
            <w:r w:rsidR="0049533E" w:rsidRPr="00A600F6">
              <w:rPr>
                <w:rStyle w:val="Lienhypertexte"/>
                <w:noProof/>
              </w:rPr>
              <w:t>3.3.</w:t>
            </w:r>
            <w:r w:rsidR="0049533E">
              <w:rPr>
                <w:rFonts w:asciiTheme="minorHAnsi" w:eastAsiaTheme="minorEastAsia" w:hAnsiTheme="minorHAnsi" w:cstheme="minorBidi"/>
                <w:noProof/>
                <w:lang w:eastAsia="fr-FR"/>
              </w:rPr>
              <w:tab/>
            </w:r>
            <w:r w:rsidR="0049533E" w:rsidRPr="00A600F6">
              <w:rPr>
                <w:rStyle w:val="Lienhypertexte"/>
                <w:noProof/>
              </w:rPr>
              <w:t>Contrôles qualité</w:t>
            </w:r>
            <w:r w:rsidR="0049533E">
              <w:rPr>
                <w:noProof/>
                <w:webHidden/>
              </w:rPr>
              <w:tab/>
            </w:r>
            <w:r w:rsidR="0049533E">
              <w:rPr>
                <w:noProof/>
                <w:webHidden/>
              </w:rPr>
              <w:fldChar w:fldCharType="begin"/>
            </w:r>
            <w:r w:rsidR="0049533E">
              <w:rPr>
                <w:noProof/>
                <w:webHidden/>
              </w:rPr>
              <w:instrText xml:space="preserve"> PAGEREF _Toc232506201 \h </w:instrText>
            </w:r>
            <w:r w:rsidR="0049533E">
              <w:rPr>
                <w:noProof/>
                <w:webHidden/>
              </w:rPr>
            </w:r>
            <w:r w:rsidR="0049533E">
              <w:rPr>
                <w:noProof/>
                <w:webHidden/>
              </w:rPr>
              <w:fldChar w:fldCharType="separate"/>
            </w:r>
            <w:r w:rsidR="0049533E">
              <w:rPr>
                <w:noProof/>
                <w:webHidden/>
              </w:rPr>
              <w:t>5</w:t>
            </w:r>
            <w:r w:rsidR="0049533E">
              <w:rPr>
                <w:noProof/>
                <w:webHidden/>
              </w:rPr>
              <w:fldChar w:fldCharType="end"/>
            </w:r>
          </w:hyperlink>
        </w:p>
        <w:p w14:paraId="5CB56EB2" w14:textId="60797C43" w:rsidR="0049533E" w:rsidRDefault="002F105D">
          <w:pPr>
            <w:pStyle w:val="TM3"/>
            <w:tabs>
              <w:tab w:val="left" w:pos="1100"/>
              <w:tab w:val="right" w:leader="dot" w:pos="9062"/>
            </w:tabs>
            <w:rPr>
              <w:rFonts w:asciiTheme="minorHAnsi" w:eastAsiaTheme="minorEastAsia" w:hAnsiTheme="minorHAnsi" w:cstheme="minorBidi"/>
              <w:noProof/>
              <w:lang w:eastAsia="fr-FR"/>
            </w:rPr>
          </w:pPr>
          <w:hyperlink w:anchor="_Toc232506202" w:history="1">
            <w:r w:rsidR="0049533E" w:rsidRPr="00A600F6">
              <w:rPr>
                <w:rStyle w:val="Lienhypertexte"/>
                <w:noProof/>
              </w:rPr>
              <w:t>3.4.</w:t>
            </w:r>
            <w:r w:rsidR="0049533E">
              <w:rPr>
                <w:rFonts w:asciiTheme="minorHAnsi" w:eastAsiaTheme="minorEastAsia" w:hAnsiTheme="minorHAnsi" w:cstheme="minorBidi"/>
                <w:noProof/>
                <w:lang w:eastAsia="fr-FR"/>
              </w:rPr>
              <w:tab/>
            </w:r>
            <w:r w:rsidR="0049533E" w:rsidRPr="00A600F6">
              <w:rPr>
                <w:rStyle w:val="Lienhypertexte"/>
                <w:noProof/>
              </w:rPr>
              <w:t>Résultats d’analyses</w:t>
            </w:r>
            <w:r w:rsidR="0049533E">
              <w:rPr>
                <w:noProof/>
                <w:webHidden/>
              </w:rPr>
              <w:tab/>
            </w:r>
            <w:r w:rsidR="0049533E">
              <w:rPr>
                <w:noProof/>
                <w:webHidden/>
              </w:rPr>
              <w:fldChar w:fldCharType="begin"/>
            </w:r>
            <w:r w:rsidR="0049533E">
              <w:rPr>
                <w:noProof/>
                <w:webHidden/>
              </w:rPr>
              <w:instrText xml:space="preserve"> PAGEREF _Toc232506202 \h </w:instrText>
            </w:r>
            <w:r w:rsidR="0049533E">
              <w:rPr>
                <w:noProof/>
                <w:webHidden/>
              </w:rPr>
            </w:r>
            <w:r w:rsidR="0049533E">
              <w:rPr>
                <w:noProof/>
                <w:webHidden/>
              </w:rPr>
              <w:fldChar w:fldCharType="separate"/>
            </w:r>
            <w:r w:rsidR="0049533E">
              <w:rPr>
                <w:noProof/>
                <w:webHidden/>
              </w:rPr>
              <w:t>5</w:t>
            </w:r>
            <w:r w:rsidR="0049533E">
              <w:rPr>
                <w:noProof/>
                <w:webHidden/>
              </w:rPr>
              <w:fldChar w:fldCharType="end"/>
            </w:r>
          </w:hyperlink>
        </w:p>
        <w:p w14:paraId="376482DF" w14:textId="7578DFC0" w:rsidR="0049533E" w:rsidRDefault="002F105D">
          <w:pPr>
            <w:pStyle w:val="TM3"/>
            <w:tabs>
              <w:tab w:val="left" w:pos="1100"/>
              <w:tab w:val="right" w:leader="dot" w:pos="9062"/>
            </w:tabs>
            <w:rPr>
              <w:rFonts w:asciiTheme="minorHAnsi" w:eastAsiaTheme="minorEastAsia" w:hAnsiTheme="minorHAnsi" w:cstheme="minorBidi"/>
              <w:noProof/>
              <w:lang w:eastAsia="fr-FR"/>
            </w:rPr>
          </w:pPr>
          <w:hyperlink w:anchor="_Toc232506203" w:history="1">
            <w:r w:rsidR="0049533E" w:rsidRPr="00A600F6">
              <w:rPr>
                <w:rStyle w:val="Lienhypertexte"/>
                <w:noProof/>
              </w:rPr>
              <w:t>3.5.</w:t>
            </w:r>
            <w:r w:rsidR="0049533E">
              <w:rPr>
                <w:rFonts w:asciiTheme="minorHAnsi" w:eastAsiaTheme="minorEastAsia" w:hAnsiTheme="minorHAnsi" w:cstheme="minorBidi"/>
                <w:noProof/>
                <w:lang w:eastAsia="fr-FR"/>
              </w:rPr>
              <w:tab/>
            </w:r>
            <w:r w:rsidR="0049533E" w:rsidRPr="00A600F6">
              <w:rPr>
                <w:rStyle w:val="Lienhypertexte"/>
                <w:noProof/>
              </w:rPr>
              <w:t>Réactifs et consommables</w:t>
            </w:r>
            <w:r w:rsidR="0049533E">
              <w:rPr>
                <w:noProof/>
                <w:webHidden/>
              </w:rPr>
              <w:tab/>
            </w:r>
            <w:r w:rsidR="0049533E">
              <w:rPr>
                <w:noProof/>
                <w:webHidden/>
              </w:rPr>
              <w:fldChar w:fldCharType="begin"/>
            </w:r>
            <w:r w:rsidR="0049533E">
              <w:rPr>
                <w:noProof/>
                <w:webHidden/>
              </w:rPr>
              <w:instrText xml:space="preserve"> PAGEREF _Toc232506203 \h </w:instrText>
            </w:r>
            <w:r w:rsidR="0049533E">
              <w:rPr>
                <w:noProof/>
                <w:webHidden/>
              </w:rPr>
            </w:r>
            <w:r w:rsidR="0049533E">
              <w:rPr>
                <w:noProof/>
                <w:webHidden/>
              </w:rPr>
              <w:fldChar w:fldCharType="separate"/>
            </w:r>
            <w:r w:rsidR="0049533E">
              <w:rPr>
                <w:noProof/>
                <w:webHidden/>
              </w:rPr>
              <w:t>6</w:t>
            </w:r>
            <w:r w:rsidR="0049533E">
              <w:rPr>
                <w:noProof/>
                <w:webHidden/>
              </w:rPr>
              <w:fldChar w:fldCharType="end"/>
            </w:r>
          </w:hyperlink>
        </w:p>
        <w:p w14:paraId="25FD878B" w14:textId="7FE2587A" w:rsidR="0049533E" w:rsidRDefault="002F105D">
          <w:pPr>
            <w:pStyle w:val="TM3"/>
            <w:tabs>
              <w:tab w:val="left" w:pos="1100"/>
              <w:tab w:val="right" w:leader="dot" w:pos="9062"/>
            </w:tabs>
            <w:rPr>
              <w:rFonts w:asciiTheme="minorHAnsi" w:eastAsiaTheme="minorEastAsia" w:hAnsiTheme="minorHAnsi" w:cstheme="minorBidi"/>
              <w:noProof/>
              <w:lang w:eastAsia="fr-FR"/>
            </w:rPr>
          </w:pPr>
          <w:hyperlink w:anchor="_Toc232506204" w:history="1">
            <w:r w:rsidR="0049533E" w:rsidRPr="00A600F6">
              <w:rPr>
                <w:rStyle w:val="Lienhypertexte"/>
                <w:noProof/>
              </w:rPr>
              <w:t>3.6.</w:t>
            </w:r>
            <w:r w:rsidR="0049533E">
              <w:rPr>
                <w:rFonts w:asciiTheme="minorHAnsi" w:eastAsiaTheme="minorEastAsia" w:hAnsiTheme="minorHAnsi" w:cstheme="minorBidi"/>
                <w:noProof/>
                <w:lang w:eastAsia="fr-FR"/>
              </w:rPr>
              <w:tab/>
            </w:r>
            <w:r w:rsidR="0049533E" w:rsidRPr="00A600F6">
              <w:rPr>
                <w:rStyle w:val="Lienhypertexte"/>
                <w:noProof/>
              </w:rPr>
              <w:t xml:space="preserve"> Configuration et paramétrage descendant des analyseurs</w:t>
            </w:r>
            <w:r w:rsidR="0049533E">
              <w:rPr>
                <w:noProof/>
                <w:webHidden/>
              </w:rPr>
              <w:tab/>
            </w:r>
            <w:r w:rsidR="0049533E">
              <w:rPr>
                <w:noProof/>
                <w:webHidden/>
              </w:rPr>
              <w:fldChar w:fldCharType="begin"/>
            </w:r>
            <w:r w:rsidR="0049533E">
              <w:rPr>
                <w:noProof/>
                <w:webHidden/>
              </w:rPr>
              <w:instrText xml:space="preserve"> PAGEREF _Toc232506204 \h </w:instrText>
            </w:r>
            <w:r w:rsidR="0049533E">
              <w:rPr>
                <w:noProof/>
                <w:webHidden/>
              </w:rPr>
            </w:r>
            <w:r w:rsidR="0049533E">
              <w:rPr>
                <w:noProof/>
                <w:webHidden/>
              </w:rPr>
              <w:fldChar w:fldCharType="separate"/>
            </w:r>
            <w:r w:rsidR="0049533E">
              <w:rPr>
                <w:noProof/>
                <w:webHidden/>
              </w:rPr>
              <w:t>7</w:t>
            </w:r>
            <w:r w:rsidR="0049533E">
              <w:rPr>
                <w:noProof/>
                <w:webHidden/>
              </w:rPr>
              <w:fldChar w:fldCharType="end"/>
            </w:r>
          </w:hyperlink>
        </w:p>
        <w:p w14:paraId="0A45B3DE" w14:textId="0ABD9B43" w:rsidR="0049533E" w:rsidRDefault="002F105D">
          <w:pPr>
            <w:pStyle w:val="TM2"/>
            <w:tabs>
              <w:tab w:val="left" w:pos="660"/>
              <w:tab w:val="right" w:leader="dot" w:pos="9062"/>
            </w:tabs>
            <w:rPr>
              <w:rFonts w:asciiTheme="minorHAnsi" w:eastAsiaTheme="minorEastAsia" w:hAnsiTheme="minorHAnsi" w:cstheme="minorBidi"/>
              <w:noProof/>
              <w:lang w:eastAsia="fr-FR"/>
            </w:rPr>
          </w:pPr>
          <w:hyperlink w:anchor="_Toc232506205" w:history="1">
            <w:r w:rsidR="0049533E" w:rsidRPr="00A600F6">
              <w:rPr>
                <w:rStyle w:val="Lienhypertexte"/>
                <w:noProof/>
              </w:rPr>
              <w:t>4.</w:t>
            </w:r>
            <w:r w:rsidR="0049533E">
              <w:rPr>
                <w:rFonts w:asciiTheme="minorHAnsi" w:eastAsiaTheme="minorEastAsia" w:hAnsiTheme="minorHAnsi" w:cstheme="minorBidi"/>
                <w:noProof/>
                <w:lang w:eastAsia="fr-FR"/>
              </w:rPr>
              <w:tab/>
            </w:r>
            <w:r w:rsidR="0049533E" w:rsidRPr="00A600F6">
              <w:rPr>
                <w:rStyle w:val="Lienhypertexte"/>
                <w:noProof/>
              </w:rPr>
              <w:t>Support et exploitation du concentrateur</w:t>
            </w:r>
            <w:r w:rsidR="0049533E">
              <w:rPr>
                <w:noProof/>
                <w:webHidden/>
              </w:rPr>
              <w:tab/>
            </w:r>
            <w:r w:rsidR="0049533E">
              <w:rPr>
                <w:noProof/>
                <w:webHidden/>
              </w:rPr>
              <w:fldChar w:fldCharType="begin"/>
            </w:r>
            <w:r w:rsidR="0049533E">
              <w:rPr>
                <w:noProof/>
                <w:webHidden/>
              </w:rPr>
              <w:instrText xml:space="preserve"> PAGEREF _Toc232506205 \h </w:instrText>
            </w:r>
            <w:r w:rsidR="0049533E">
              <w:rPr>
                <w:noProof/>
                <w:webHidden/>
              </w:rPr>
            </w:r>
            <w:r w:rsidR="0049533E">
              <w:rPr>
                <w:noProof/>
                <w:webHidden/>
              </w:rPr>
              <w:fldChar w:fldCharType="separate"/>
            </w:r>
            <w:r w:rsidR="0049533E">
              <w:rPr>
                <w:noProof/>
                <w:webHidden/>
              </w:rPr>
              <w:t>7</w:t>
            </w:r>
            <w:r w:rsidR="0049533E">
              <w:rPr>
                <w:noProof/>
                <w:webHidden/>
              </w:rPr>
              <w:fldChar w:fldCharType="end"/>
            </w:r>
          </w:hyperlink>
        </w:p>
        <w:p w14:paraId="1DF8C5F0" w14:textId="40D50B34" w:rsidR="00C50302" w:rsidRDefault="00C50302">
          <w:r>
            <w:rPr>
              <w:b/>
              <w:bCs/>
            </w:rPr>
            <w:fldChar w:fldCharType="end"/>
          </w:r>
        </w:p>
      </w:sdtContent>
    </w:sdt>
    <w:p w14:paraId="6BCE4D58" w14:textId="77777777" w:rsidR="00C50302" w:rsidRDefault="00C50302">
      <w:pPr>
        <w:spacing w:after="0" w:line="240" w:lineRule="auto"/>
      </w:pPr>
      <w:r>
        <w:br w:type="page"/>
      </w:r>
    </w:p>
    <w:p w14:paraId="647A1BE8" w14:textId="77777777" w:rsidR="00C50302" w:rsidRPr="00C50302" w:rsidRDefault="00C50302" w:rsidP="00C50302"/>
    <w:p w14:paraId="3B8D85B3" w14:textId="77777777" w:rsidR="00F812D6" w:rsidRDefault="00F812D6" w:rsidP="00C50302">
      <w:pPr>
        <w:pStyle w:val="Titre2"/>
        <w:numPr>
          <w:ilvl w:val="0"/>
          <w:numId w:val="9"/>
        </w:numPr>
      </w:pPr>
      <w:bookmarkStart w:id="4" w:name="_Toc232506196"/>
      <w:r>
        <w:t>Rappel de la description des équipements</w:t>
      </w:r>
      <w:r w:rsidR="002604D1">
        <w:t xml:space="preserve"> et systèmes informatiques concernés</w:t>
      </w:r>
      <w:bookmarkEnd w:id="4"/>
    </w:p>
    <w:p w14:paraId="3F4EE584" w14:textId="77777777" w:rsidR="00616F22" w:rsidRDefault="00616F22" w:rsidP="00C50302">
      <w:pPr>
        <w:spacing w:after="0"/>
        <w:ind w:left="360"/>
        <w:jc w:val="both"/>
      </w:pPr>
    </w:p>
    <w:p w14:paraId="50C7C95A" w14:textId="62450566" w:rsidR="00407DE1" w:rsidRDefault="002604D1" w:rsidP="00C50302">
      <w:pPr>
        <w:spacing w:after="0"/>
        <w:ind w:left="360"/>
        <w:jc w:val="both"/>
      </w:pPr>
      <w:r>
        <w:t>Les équipements à raccorder sont les gazomètres</w:t>
      </w:r>
      <w:r w:rsidR="00407DE1">
        <w:t xml:space="preserve">, les </w:t>
      </w:r>
      <w:r w:rsidR="00956C69">
        <w:t>Atellica DCA, les Epoc NXS, les ID</w:t>
      </w:r>
      <w:r w:rsidR="001B3A75">
        <w:t xml:space="preserve"> NOW</w:t>
      </w:r>
      <w:r w:rsidR="00407DE1">
        <w:t>, les Afinion</w:t>
      </w:r>
      <w:r w:rsidR="00474BED">
        <w:t xml:space="preserve"> 2</w:t>
      </w:r>
      <w:r w:rsidR="00956C69">
        <w:t>, les StatStrip, Hemochron</w:t>
      </w:r>
      <w:r w:rsidR="00A7413B">
        <w:t xml:space="preserve">, le </w:t>
      </w:r>
      <w:r w:rsidR="00956C69">
        <w:t>Gene</w:t>
      </w:r>
      <w:r w:rsidR="001B3A75">
        <w:t>X</w:t>
      </w:r>
      <w:r w:rsidR="00956C69">
        <w:t>pert</w:t>
      </w:r>
      <w:r w:rsidR="00A7413B">
        <w:t xml:space="preserve"> et le QUANTRA</w:t>
      </w:r>
      <w:r w:rsidR="00956C69">
        <w:t>.</w:t>
      </w:r>
    </w:p>
    <w:p w14:paraId="1B8457B7" w14:textId="77777777" w:rsidR="00F812D6" w:rsidRDefault="00407DE1" w:rsidP="00C50302">
      <w:pPr>
        <w:spacing w:after="0"/>
        <w:ind w:left="360"/>
        <w:jc w:val="both"/>
      </w:pPr>
      <w:r>
        <w:t>Une future base d’</w:t>
      </w:r>
      <w:r w:rsidR="002604D1">
        <w:t>Hemocue</w:t>
      </w:r>
      <w:r>
        <w:t>s connectables est à l’étude</w:t>
      </w:r>
      <w:r w:rsidR="002604D1">
        <w:t>.</w:t>
      </w:r>
    </w:p>
    <w:p w14:paraId="3F25CF0A" w14:textId="1E72B866" w:rsidR="002604D1" w:rsidRDefault="002604D1" w:rsidP="00C50302">
      <w:pPr>
        <w:spacing w:after="0"/>
        <w:ind w:left="360"/>
        <w:jc w:val="both"/>
      </w:pPr>
      <w:r>
        <w:t>Le candidat précisera les autres appareils potentiellement connectables</w:t>
      </w:r>
      <w:r w:rsidR="00407DE1">
        <w:t xml:space="preserve"> (selon la demande exprimée dans le CCTP)</w:t>
      </w:r>
      <w:r w:rsidR="00956C69">
        <w:t xml:space="preserve"> avec une matrice exprimant la richesse de la connexion (en priorité sur les appareils existants au laboratoire). </w:t>
      </w:r>
    </w:p>
    <w:p w14:paraId="28847805" w14:textId="77777777" w:rsidR="002604D1" w:rsidRDefault="002604D1" w:rsidP="00C50302">
      <w:pPr>
        <w:spacing w:after="0"/>
        <w:ind w:left="360"/>
        <w:jc w:val="both"/>
      </w:pPr>
      <w:r>
        <w:t xml:space="preserve">Ces appareils sont raccordés à Molis (SIL du CHU de Toulouse) via un concentrateur fournit par le candidat. </w:t>
      </w:r>
    </w:p>
    <w:p w14:paraId="7CFD12EE" w14:textId="0CECF5C5" w:rsidR="00684290" w:rsidRDefault="00684290" w:rsidP="00C50302">
      <w:pPr>
        <w:spacing w:after="0"/>
        <w:ind w:left="360"/>
        <w:jc w:val="both"/>
      </w:pPr>
      <w:r>
        <w:t xml:space="preserve">Concernant les gazomètres déployés aux laboratoires </w:t>
      </w:r>
      <w:r w:rsidR="00616F22">
        <w:t xml:space="preserve">du LBM </w:t>
      </w:r>
      <w:r>
        <w:t>(non délocalisés)</w:t>
      </w:r>
      <w:r w:rsidR="00743277">
        <w:t xml:space="preserve">, ces appareils doivent être connectés sur le système </w:t>
      </w:r>
      <w:r w:rsidR="00956C69">
        <w:t>One Link 2 Siemens</w:t>
      </w:r>
      <w:r w:rsidR="00743277">
        <w:t xml:space="preserve"> </w:t>
      </w:r>
      <w:r w:rsidR="00407DE1">
        <w:t>déjà présent au laboratoire</w:t>
      </w:r>
      <w:r w:rsidR="009C2AF1">
        <w:t xml:space="preserve"> la</w:t>
      </w:r>
      <w:r w:rsidR="009C2AF1" w:rsidRPr="009C2AF1">
        <w:t xml:space="preserve"> gestion des QC se fait dans OL2/URT et le reste de la gestion</w:t>
      </w:r>
      <w:r w:rsidR="009C2AF1">
        <w:t xml:space="preserve">/pilotage sur le middleware. </w:t>
      </w:r>
      <w:r w:rsidR="009C2AF1" w:rsidRPr="009C2AF1">
        <w:t>(</w:t>
      </w:r>
      <w:r w:rsidR="001B3A75" w:rsidRPr="009C2AF1">
        <w:t>Labo</w:t>
      </w:r>
      <w:r w:rsidR="009C2AF1" w:rsidRPr="009C2AF1">
        <w:t xml:space="preserve"> = Rangueil / Purpan / Purpan)</w:t>
      </w:r>
    </w:p>
    <w:p w14:paraId="1DDBFA9C" w14:textId="77777777" w:rsidR="00407DE1" w:rsidRDefault="00407DE1" w:rsidP="00C50302">
      <w:pPr>
        <w:spacing w:after="0"/>
        <w:jc w:val="both"/>
      </w:pPr>
    </w:p>
    <w:p w14:paraId="1B2A00C0" w14:textId="77777777" w:rsidR="00D84F31" w:rsidRDefault="00D84F31" w:rsidP="00C50302">
      <w:pPr>
        <w:spacing w:after="0"/>
        <w:ind w:left="360"/>
        <w:jc w:val="both"/>
      </w:pPr>
      <w:r>
        <w:t xml:space="preserve">Le concentrateur devra être raccordé </w:t>
      </w:r>
      <w:r w:rsidRPr="00407DE1">
        <w:rPr>
          <w:b/>
          <w:i/>
        </w:rPr>
        <w:t>si possible</w:t>
      </w:r>
      <w:r>
        <w:t xml:space="preserve"> simultanément aux 2 plateformes Molis : production et Intégration. Le candidat décrira une solution permettant de décider l’envoi sur la plateforme d’intégration en lieu et place de la plateforme de production (ex : n° d’identité patient de test spécifique). </w:t>
      </w:r>
    </w:p>
    <w:p w14:paraId="356B8391" w14:textId="77777777" w:rsidR="00DA463D" w:rsidRDefault="00DA463D" w:rsidP="00C50302">
      <w:pPr>
        <w:spacing w:after="0"/>
        <w:ind w:left="360"/>
        <w:jc w:val="both"/>
      </w:pPr>
      <w:r>
        <w:t>Le schéma suivant résume la situation envisagée</w:t>
      </w:r>
      <w:r w:rsidR="00407DE1">
        <w:t xml:space="preserve"> à terme</w:t>
      </w:r>
      <w:r>
        <w:t> :</w:t>
      </w:r>
    </w:p>
    <w:p w14:paraId="78A325E4" w14:textId="76AD3ADA" w:rsidR="00DA463D" w:rsidRDefault="00DA463D" w:rsidP="00C50302">
      <w:pPr>
        <w:spacing w:after="0"/>
        <w:ind w:left="360"/>
        <w:jc w:val="both"/>
        <w:rPr>
          <w:noProof/>
          <w:lang w:eastAsia="fr-FR"/>
        </w:rPr>
      </w:pPr>
    </w:p>
    <w:p w14:paraId="6EB7AE09" w14:textId="360BA1B6" w:rsidR="00F100BB" w:rsidRDefault="00F100BB" w:rsidP="00C50302">
      <w:pPr>
        <w:spacing w:after="0"/>
        <w:ind w:left="360"/>
        <w:jc w:val="both"/>
        <w:rPr>
          <w:noProof/>
          <w:lang w:eastAsia="fr-FR"/>
        </w:rPr>
      </w:pPr>
      <w:r w:rsidRPr="00F100BB">
        <w:rPr>
          <w:noProof/>
          <w:lang w:eastAsia="fr-FR"/>
        </w:rPr>
        <w:drawing>
          <wp:inline distT="0" distB="0" distL="0" distR="0" wp14:anchorId="77479310" wp14:editId="54AFCCCA">
            <wp:extent cx="5760720" cy="2456815"/>
            <wp:effectExtent l="0" t="0" r="0" b="63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2456815"/>
                    </a:xfrm>
                    <a:prstGeom prst="rect">
                      <a:avLst/>
                    </a:prstGeom>
                  </pic:spPr>
                </pic:pic>
              </a:graphicData>
            </a:graphic>
          </wp:inline>
        </w:drawing>
      </w:r>
    </w:p>
    <w:p w14:paraId="075C8CA1" w14:textId="77777777" w:rsidR="00F100BB" w:rsidRDefault="00F100BB" w:rsidP="00C50302">
      <w:pPr>
        <w:spacing w:after="0"/>
        <w:ind w:left="360"/>
        <w:jc w:val="both"/>
      </w:pPr>
    </w:p>
    <w:p w14:paraId="22C93467" w14:textId="77777777" w:rsidR="00E752C2" w:rsidRDefault="00E752C2" w:rsidP="00C50302">
      <w:pPr>
        <w:spacing w:after="0"/>
        <w:ind w:left="360"/>
        <w:jc w:val="both"/>
      </w:pPr>
    </w:p>
    <w:p w14:paraId="25F1A254" w14:textId="4F9BB059" w:rsidR="004C5CF6" w:rsidRDefault="004C5CF6" w:rsidP="00C50302">
      <w:pPr>
        <w:spacing w:after="0"/>
        <w:ind w:left="360"/>
        <w:jc w:val="both"/>
      </w:pPr>
      <w:r>
        <w:t>Chaque équipement sera identifié dans les communications :</w:t>
      </w:r>
    </w:p>
    <w:p w14:paraId="41ED25CA" w14:textId="77777777" w:rsidR="004C5CF6" w:rsidRDefault="004C5CF6" w:rsidP="00C50302">
      <w:pPr>
        <w:numPr>
          <w:ilvl w:val="0"/>
          <w:numId w:val="8"/>
        </w:numPr>
        <w:spacing w:after="0"/>
        <w:ind w:left="0" w:firstLine="0"/>
        <w:jc w:val="both"/>
      </w:pPr>
      <w:r>
        <w:t>Par un numéro de série en ce qui concerne les communications de l’équipement vers les autres systèmes</w:t>
      </w:r>
    </w:p>
    <w:p w14:paraId="41CF95D7" w14:textId="77777777" w:rsidR="00616F22" w:rsidRDefault="004C5CF6" w:rsidP="00616F22">
      <w:pPr>
        <w:numPr>
          <w:ilvl w:val="0"/>
          <w:numId w:val="8"/>
        </w:numPr>
        <w:spacing w:after="0"/>
        <w:ind w:left="0" w:firstLine="0"/>
        <w:jc w:val="both"/>
      </w:pPr>
      <w:r>
        <w:t>Par un nom paramétrable pour les communications entre le concentrateur et Molis</w:t>
      </w:r>
    </w:p>
    <w:p w14:paraId="53B442AE" w14:textId="77777777" w:rsidR="00616F22" w:rsidRDefault="00616F22" w:rsidP="00616F22">
      <w:pPr>
        <w:spacing w:after="0"/>
        <w:jc w:val="both"/>
      </w:pPr>
      <w:r>
        <w:br w:type="page"/>
      </w:r>
    </w:p>
    <w:p w14:paraId="456EE46D" w14:textId="77777777" w:rsidR="00616F22" w:rsidRDefault="00616F22" w:rsidP="00616F22">
      <w:pPr>
        <w:spacing w:after="0"/>
        <w:jc w:val="both"/>
      </w:pPr>
    </w:p>
    <w:p w14:paraId="4A3E13EC" w14:textId="77777777" w:rsidR="006A1052" w:rsidRDefault="00457C04" w:rsidP="00C50302">
      <w:pPr>
        <w:pStyle w:val="Titre2"/>
        <w:numPr>
          <w:ilvl w:val="0"/>
          <w:numId w:val="9"/>
        </w:numPr>
      </w:pPr>
      <w:bookmarkStart w:id="5" w:name="_Toc232506197"/>
      <w:r>
        <w:t>Connexion physique</w:t>
      </w:r>
      <w:r w:rsidR="002604D1">
        <w:t xml:space="preserve"> des équipements</w:t>
      </w:r>
      <w:bookmarkEnd w:id="5"/>
    </w:p>
    <w:p w14:paraId="4A8F14E8" w14:textId="77777777" w:rsidR="00616F22" w:rsidRDefault="00616F22" w:rsidP="00C50302">
      <w:pPr>
        <w:spacing w:after="0"/>
        <w:jc w:val="both"/>
      </w:pPr>
    </w:p>
    <w:p w14:paraId="6E21EFC1" w14:textId="77777777" w:rsidR="002604D1" w:rsidRDefault="002604D1" w:rsidP="00C50302">
      <w:pPr>
        <w:spacing w:after="0"/>
        <w:jc w:val="both"/>
      </w:pPr>
      <w:r>
        <w:t xml:space="preserve">La connexion des équipements </w:t>
      </w:r>
      <w:r w:rsidR="00743277">
        <w:t xml:space="preserve">délocalisés </w:t>
      </w:r>
      <w:r>
        <w:t>au concentrateur se fera :</w:t>
      </w:r>
    </w:p>
    <w:p w14:paraId="26F7B966" w14:textId="334B7BDF" w:rsidR="002604D1" w:rsidRDefault="002604D1" w:rsidP="00616F22">
      <w:pPr>
        <w:pStyle w:val="Paragraphedeliste"/>
        <w:numPr>
          <w:ilvl w:val="0"/>
          <w:numId w:val="5"/>
        </w:numPr>
        <w:spacing w:after="0"/>
        <w:jc w:val="both"/>
      </w:pPr>
      <w:r>
        <w:t xml:space="preserve">Pour les gazomètres </w:t>
      </w:r>
      <w:r w:rsidR="00956C69">
        <w:t>en mode Ethernet préférentiellement sans boitier intermédiaire.</w:t>
      </w:r>
    </w:p>
    <w:p w14:paraId="71DBF678" w14:textId="5F3704BC" w:rsidR="00956C69" w:rsidRDefault="00956C69" w:rsidP="00616F22">
      <w:pPr>
        <w:pStyle w:val="Paragraphedeliste"/>
        <w:numPr>
          <w:ilvl w:val="0"/>
          <w:numId w:val="5"/>
        </w:numPr>
        <w:spacing w:after="0"/>
        <w:jc w:val="both"/>
      </w:pPr>
      <w:r>
        <w:t>Pour les Atellica</w:t>
      </w:r>
      <w:r w:rsidR="0068124F">
        <w:t xml:space="preserve"> DCA</w:t>
      </w:r>
      <w:r>
        <w:t xml:space="preserve"> et Epoc NXS à noter qu’une Connexion WIFI est existante.</w:t>
      </w:r>
    </w:p>
    <w:p w14:paraId="08904251" w14:textId="799D46A0" w:rsidR="002604D1" w:rsidRDefault="00CB3CDD" w:rsidP="00616F22">
      <w:pPr>
        <w:pStyle w:val="Paragraphedeliste"/>
        <w:numPr>
          <w:ilvl w:val="0"/>
          <w:numId w:val="5"/>
        </w:numPr>
        <w:spacing w:after="0"/>
        <w:jc w:val="both"/>
      </w:pPr>
      <w:r>
        <w:t xml:space="preserve">Pour les </w:t>
      </w:r>
      <w:r w:rsidR="00956C69">
        <w:t xml:space="preserve">autres équipements déjà connectés à </w:t>
      </w:r>
      <w:r w:rsidR="001B3A75">
        <w:t>POCcelerator</w:t>
      </w:r>
      <w:r w:rsidR="00956C69">
        <w:t>, la connexion est Ethernet.</w:t>
      </w:r>
    </w:p>
    <w:p w14:paraId="214CE31C" w14:textId="6168C5FD" w:rsidR="00CB3CDD" w:rsidRDefault="00CB3CDD" w:rsidP="00616F22">
      <w:pPr>
        <w:pStyle w:val="Paragraphedeliste"/>
        <w:numPr>
          <w:ilvl w:val="0"/>
          <w:numId w:val="5"/>
        </w:numPr>
        <w:spacing w:after="0"/>
        <w:jc w:val="both"/>
      </w:pPr>
      <w:r>
        <w:t>Pour les Hemo</w:t>
      </w:r>
      <w:r w:rsidR="0044298D">
        <w:t>C</w:t>
      </w:r>
      <w:r>
        <w:t>ue</w:t>
      </w:r>
      <w:r w:rsidR="00407DE1">
        <w:t xml:space="preserve"> connectables</w:t>
      </w:r>
      <w:r>
        <w:t>, le candidat définira la solution</w:t>
      </w:r>
      <w:r w:rsidR="00407DE1">
        <w:t xml:space="preserve"> mise en œuvre.</w:t>
      </w:r>
    </w:p>
    <w:p w14:paraId="1DB1802B" w14:textId="77777777" w:rsidR="00616F22" w:rsidRDefault="00616F22" w:rsidP="00C50302">
      <w:pPr>
        <w:spacing w:after="0"/>
        <w:jc w:val="both"/>
      </w:pPr>
    </w:p>
    <w:p w14:paraId="3D8EA0AD" w14:textId="77777777" w:rsidR="00616F22" w:rsidRDefault="00457C04" w:rsidP="00C50302">
      <w:pPr>
        <w:spacing w:after="0"/>
        <w:jc w:val="both"/>
      </w:pPr>
      <w:r>
        <w:t xml:space="preserve">La connexion </w:t>
      </w:r>
      <w:r w:rsidR="001C3D78">
        <w:t xml:space="preserve">du concentrateur </w:t>
      </w:r>
      <w:r>
        <w:t xml:space="preserve">au SIL Molis doit être </w:t>
      </w:r>
      <w:r w:rsidR="00D84F31">
        <w:t xml:space="preserve">réalisée sur un réseau Ethernet. Cette connexion sera sans boitier intermédiaire de transfert RS232 – Ethernet. </w:t>
      </w:r>
    </w:p>
    <w:p w14:paraId="23B6E963" w14:textId="77777777" w:rsidR="00616F22" w:rsidRDefault="00D84F31" w:rsidP="00C50302">
      <w:pPr>
        <w:spacing w:after="0"/>
        <w:jc w:val="both"/>
      </w:pPr>
      <w:r>
        <w:t>La connexion se fera de préférence en mode socket plutôt qu’échange fichier.</w:t>
      </w:r>
      <w:r w:rsidR="001C3D78">
        <w:t xml:space="preserve"> </w:t>
      </w:r>
    </w:p>
    <w:p w14:paraId="3B243AF4" w14:textId="77777777" w:rsidR="00D84F31" w:rsidRDefault="001E33A4" w:rsidP="00C50302">
      <w:pPr>
        <w:spacing w:after="0"/>
        <w:jc w:val="both"/>
      </w:pPr>
      <w:r>
        <w:t>Le candidat décrira comment lui et la société CGM mettent en œuvre cette connexion, le devis détaillé de la société CGM devra être joint à l’offre du candidat.</w:t>
      </w:r>
    </w:p>
    <w:p w14:paraId="77F6811F" w14:textId="218CD41A" w:rsidR="001C3D78" w:rsidRDefault="001C3D78" w:rsidP="00C50302">
      <w:pPr>
        <w:spacing w:after="0"/>
        <w:jc w:val="both"/>
      </w:pPr>
      <w:r>
        <w:t xml:space="preserve">Le candidat prendra également en charge la connexion </w:t>
      </w:r>
      <w:r w:rsidR="00616F22">
        <w:t>au</w:t>
      </w:r>
      <w:r w:rsidR="00956C69">
        <w:t xml:space="preserve"> middleware OL2 Siemens</w:t>
      </w:r>
      <w:r w:rsidR="00616F22">
        <w:t xml:space="preserve"> </w:t>
      </w:r>
      <w:r>
        <w:t>des gazomètres qui seront localisés au sein même des laboratoires (PTA Purpan / PTA Rangueil / Lavaur)</w:t>
      </w:r>
      <w:r w:rsidR="00784949">
        <w:t xml:space="preserve"> permettant de mettre en place un flux différencié QC et Patients, </w:t>
      </w:r>
      <w:r>
        <w:t>. Le candidat décrira comment lui et la société</w:t>
      </w:r>
      <w:r w:rsidR="00956C69">
        <w:t xml:space="preserve"> Siemens </w:t>
      </w:r>
      <w:r>
        <w:t>mettent en œuvre cette connexion, notamment si l’offre prévoit la fourniture de</w:t>
      </w:r>
      <w:r w:rsidR="00956C69">
        <w:t xml:space="preserve"> stations informatiques </w:t>
      </w:r>
      <w:r>
        <w:t xml:space="preserve">afin d’en assurer le raccordement ; le devis détaillé de la société </w:t>
      </w:r>
      <w:r w:rsidR="00956C69">
        <w:t>Siemens</w:t>
      </w:r>
      <w:r>
        <w:t xml:space="preserve"> devra être joint à l’offre du candida</w:t>
      </w:r>
      <w:r w:rsidR="001E33A4">
        <w:t>t.</w:t>
      </w:r>
      <w:r w:rsidR="00616F22">
        <w:t xml:space="preserve"> </w:t>
      </w:r>
      <w:r>
        <w:t xml:space="preserve">La connexion des gazomètres localisés dans les laboratoires </w:t>
      </w:r>
      <w:r w:rsidR="00956C69">
        <w:t>à OL2</w:t>
      </w:r>
      <w:r>
        <w:t xml:space="preserve"> se fera impérativement en mode Ethernet sans boitier intermédiaire. </w:t>
      </w:r>
    </w:p>
    <w:p w14:paraId="46C48456" w14:textId="77777777" w:rsidR="00D84F31" w:rsidRDefault="00D84F31" w:rsidP="00C50302">
      <w:pPr>
        <w:spacing w:after="0"/>
        <w:jc w:val="both"/>
      </w:pPr>
      <w:r>
        <w:t xml:space="preserve">Les connexions Ethernet seront </w:t>
      </w:r>
      <w:r w:rsidR="00457C04">
        <w:t>conforme</w:t>
      </w:r>
      <w:r>
        <w:t>s</w:t>
      </w:r>
      <w:r w:rsidR="00457C04">
        <w:t xml:space="preserve"> aux spécifications décrites dans l’annexe « Charte de connexion au réseau informatique du CHU ».</w:t>
      </w:r>
      <w:r w:rsidR="00CB3CDD">
        <w:t xml:space="preserve"> </w:t>
      </w:r>
    </w:p>
    <w:p w14:paraId="7C15BDAA" w14:textId="7B4A8D7A" w:rsidR="00F812D6" w:rsidRDefault="00F812D6" w:rsidP="00C50302">
      <w:pPr>
        <w:spacing w:after="0"/>
        <w:jc w:val="both"/>
      </w:pPr>
      <w:r>
        <w:t>Le candidat devra détailler la solution retenue</w:t>
      </w:r>
      <w:r w:rsidR="00743277">
        <w:t xml:space="preserve"> avec un schéma d’</w:t>
      </w:r>
      <w:r w:rsidR="004C5CF6">
        <w:t>archi</w:t>
      </w:r>
      <w:r w:rsidR="00743277">
        <w:t>tecture</w:t>
      </w:r>
      <w:r w:rsidR="009728E3">
        <w:t xml:space="preserve">. </w:t>
      </w:r>
      <w:r>
        <w:t xml:space="preserve"> </w:t>
      </w:r>
    </w:p>
    <w:p w14:paraId="76227981" w14:textId="239C3131" w:rsidR="00956C69" w:rsidRDefault="00956C69" w:rsidP="00C50302">
      <w:pPr>
        <w:spacing w:after="0"/>
        <w:jc w:val="both"/>
      </w:pPr>
    </w:p>
    <w:p w14:paraId="3A17EADC" w14:textId="6A55AEDF" w:rsidR="00956C69" w:rsidRDefault="00956C69" w:rsidP="00C50302">
      <w:pPr>
        <w:spacing w:after="0"/>
        <w:jc w:val="both"/>
      </w:pPr>
      <w:r>
        <w:t>Si des boitiers de connexion s’avéraient nécessaires ils seront fournis dans le cadre de l’offre du titulaire et garantis au titre de la maintenance tous risques pendant toute la durée du marché.</w:t>
      </w:r>
    </w:p>
    <w:p w14:paraId="691A2E92" w14:textId="77777777" w:rsidR="00616F22" w:rsidRDefault="00616F22" w:rsidP="00C50302">
      <w:pPr>
        <w:spacing w:after="0"/>
        <w:jc w:val="both"/>
      </w:pPr>
    </w:p>
    <w:p w14:paraId="2C799525" w14:textId="77777777" w:rsidR="00C50302" w:rsidRDefault="006A1052" w:rsidP="00C50302">
      <w:pPr>
        <w:pStyle w:val="Titre2"/>
        <w:numPr>
          <w:ilvl w:val="0"/>
          <w:numId w:val="9"/>
        </w:numPr>
      </w:pPr>
      <w:bookmarkStart w:id="6" w:name="_Toc232506198"/>
      <w:r w:rsidRPr="00C50302">
        <w:t>Données échangées</w:t>
      </w:r>
      <w:bookmarkEnd w:id="6"/>
    </w:p>
    <w:p w14:paraId="03837D9E" w14:textId="77777777" w:rsidR="00C50302" w:rsidRDefault="00C50302" w:rsidP="00C50302">
      <w:pPr>
        <w:pStyle w:val="Titre3"/>
        <w:numPr>
          <w:ilvl w:val="1"/>
          <w:numId w:val="9"/>
        </w:numPr>
      </w:pPr>
      <w:bookmarkStart w:id="7" w:name="_Toc232506199"/>
      <w:r>
        <w:t>I</w:t>
      </w:r>
      <w:r w:rsidR="00DC1AF5" w:rsidRPr="00C50302">
        <w:t>dentité patient</w:t>
      </w:r>
      <w:bookmarkEnd w:id="7"/>
    </w:p>
    <w:p w14:paraId="6676DA22" w14:textId="77777777" w:rsidR="00616F22" w:rsidRDefault="00616F22" w:rsidP="00616F22">
      <w:pPr>
        <w:spacing w:after="0"/>
      </w:pPr>
    </w:p>
    <w:p w14:paraId="789B2BFB" w14:textId="77777777" w:rsidR="00CB3CDD" w:rsidRDefault="00CB3CDD" w:rsidP="00616F22">
      <w:pPr>
        <w:spacing w:after="0"/>
      </w:pPr>
      <w:r>
        <w:t xml:space="preserve">Le candidat décrira les capacités des équipements </w:t>
      </w:r>
      <w:r w:rsidR="008C7A9D">
        <w:t>cités</w:t>
      </w:r>
      <w:r>
        <w:t xml:space="preserve"> ci-dessus à prendre en compte l’identité patient.</w:t>
      </w:r>
    </w:p>
    <w:p w14:paraId="73F33005" w14:textId="7AC4F94F" w:rsidR="00743277" w:rsidRDefault="00CB3CDD" w:rsidP="00C50302">
      <w:pPr>
        <w:spacing w:after="0"/>
        <w:jc w:val="both"/>
      </w:pPr>
      <w:r>
        <w:t>Cette identité patient sera obtenue</w:t>
      </w:r>
      <w:r w:rsidR="00743277">
        <w:t> :</w:t>
      </w:r>
    </w:p>
    <w:p w14:paraId="719D4E72" w14:textId="77777777" w:rsidR="009C2AF1" w:rsidRDefault="009C2AF1" w:rsidP="00C50302">
      <w:pPr>
        <w:spacing w:after="0"/>
        <w:jc w:val="both"/>
      </w:pPr>
    </w:p>
    <w:p w14:paraId="53862920" w14:textId="67EA13B9" w:rsidR="00CB3CDD" w:rsidRDefault="00743277" w:rsidP="00616F22">
      <w:pPr>
        <w:pStyle w:val="Paragraphedeliste"/>
        <w:numPr>
          <w:ilvl w:val="0"/>
          <w:numId w:val="5"/>
        </w:numPr>
        <w:spacing w:after="0"/>
        <w:jc w:val="both"/>
      </w:pPr>
      <w:r>
        <w:t>V</w:t>
      </w:r>
      <w:r w:rsidR="00CB3CDD">
        <w:t>ia le concentrateur par interrogation du SIL Molis</w:t>
      </w:r>
      <w:r>
        <w:t xml:space="preserve"> pour les équipements délocalisés</w:t>
      </w:r>
      <w:r w:rsidR="00CB3CDD">
        <w:t>.</w:t>
      </w:r>
    </w:p>
    <w:p w14:paraId="5CE48D76" w14:textId="5490152C" w:rsidR="00743277" w:rsidRDefault="00743277" w:rsidP="00616F22">
      <w:pPr>
        <w:pStyle w:val="Paragraphedeliste"/>
        <w:numPr>
          <w:ilvl w:val="0"/>
          <w:numId w:val="5"/>
        </w:numPr>
        <w:spacing w:after="0"/>
        <w:jc w:val="both"/>
      </w:pPr>
      <w:r>
        <w:t xml:space="preserve">Via interrogation </w:t>
      </w:r>
      <w:r w:rsidR="00956C69">
        <w:t xml:space="preserve">de OL2 Siemens </w:t>
      </w:r>
      <w:r>
        <w:t>pour les gazomètres des laboratoires.</w:t>
      </w:r>
    </w:p>
    <w:p w14:paraId="4713C3BB" w14:textId="77777777" w:rsidR="00616F22" w:rsidRDefault="00616F22" w:rsidP="00C50302">
      <w:pPr>
        <w:spacing w:after="0"/>
        <w:jc w:val="both"/>
      </w:pPr>
    </w:p>
    <w:p w14:paraId="5C48AAEF" w14:textId="77777777" w:rsidR="008C7A9D" w:rsidRDefault="008C7A9D" w:rsidP="00C50302">
      <w:pPr>
        <w:spacing w:after="0"/>
        <w:jc w:val="both"/>
      </w:pPr>
      <w:r>
        <w:t>L’équipement devra effectuer systématiquement cette interrogation. Dans le cas où il stocke des informations, il devra les mettre à jour en fonction du résultat rendu</w:t>
      </w:r>
      <w:r w:rsidR="00616F22">
        <w:t>.</w:t>
      </w:r>
    </w:p>
    <w:p w14:paraId="6AD27008" w14:textId="10FD4A0B" w:rsidR="00616F22" w:rsidRDefault="00616F22" w:rsidP="00C50302">
      <w:pPr>
        <w:spacing w:after="0"/>
        <w:jc w:val="both"/>
      </w:pPr>
    </w:p>
    <w:p w14:paraId="600E43CA" w14:textId="77777777" w:rsidR="001B3A75" w:rsidRDefault="001B3A75" w:rsidP="00C50302">
      <w:pPr>
        <w:spacing w:after="0"/>
        <w:jc w:val="both"/>
      </w:pPr>
    </w:p>
    <w:p w14:paraId="2620E19D" w14:textId="77777777" w:rsidR="00CB3CDD" w:rsidRDefault="00CB3CDD" w:rsidP="00C50302">
      <w:pPr>
        <w:spacing w:after="0"/>
        <w:jc w:val="both"/>
      </w:pPr>
      <w:r>
        <w:t>Cette interrogation se fera sur la base de :</w:t>
      </w:r>
    </w:p>
    <w:p w14:paraId="567BFD81" w14:textId="0270BDD7" w:rsidR="00CB3CDD" w:rsidRDefault="00CB3CDD" w:rsidP="00616F22">
      <w:pPr>
        <w:pStyle w:val="Paragraphedeliste"/>
        <w:numPr>
          <w:ilvl w:val="0"/>
          <w:numId w:val="5"/>
        </w:numPr>
        <w:spacing w:after="0"/>
        <w:jc w:val="both"/>
      </w:pPr>
      <w:r>
        <w:t>Soit le numéro de séjour sur 10 chiffres via un code barre en 2/5 entrelacé présent sur l’échantillon</w:t>
      </w:r>
      <w:r w:rsidR="00DC1AF5">
        <w:t xml:space="preserve">. </w:t>
      </w:r>
      <w:r w:rsidR="005932F9">
        <w:t>cf. Infra</w:t>
      </w:r>
    </w:p>
    <w:p w14:paraId="6DB923EA" w14:textId="181A3E92" w:rsidR="00743277" w:rsidRDefault="00743277" w:rsidP="00616F22">
      <w:pPr>
        <w:pStyle w:val="Paragraphedeliste"/>
        <w:numPr>
          <w:ilvl w:val="0"/>
          <w:numId w:val="5"/>
        </w:numPr>
        <w:spacing w:after="0"/>
        <w:jc w:val="both"/>
      </w:pPr>
      <w:r>
        <w:t>Soit un numéro d’échantillon Molis sur 12 chiffres via un code barre en 2/5 entrelacé présent sur l’échantillon</w:t>
      </w:r>
      <w:r w:rsidR="008D7704">
        <w:t xml:space="preserve"> (prescription orbis ou enregistrement labo)</w:t>
      </w:r>
      <w:r w:rsidR="006B1D1F">
        <w:t>.</w:t>
      </w:r>
    </w:p>
    <w:p w14:paraId="41DF272E" w14:textId="2EF8E662" w:rsidR="006B1D1F" w:rsidRDefault="006B1D1F" w:rsidP="00616F22">
      <w:pPr>
        <w:pStyle w:val="Paragraphedeliste"/>
        <w:numPr>
          <w:ilvl w:val="0"/>
          <w:numId w:val="5"/>
        </w:numPr>
        <w:spacing w:after="0"/>
        <w:jc w:val="both"/>
      </w:pPr>
      <w:r w:rsidRPr="006B1D1F">
        <w:t>Le gazomètre devra être en mesure de prendre en charge les étiquettes de prescription connectée comportant un identifiant sur 12 digits. De manière générale, l'analyseur et le concentrateur devront supporter des identifiants de longueur variable ; le candidat précisera les plages de digits gérées et les modalités de configuration de cette tolérance.</w:t>
      </w:r>
    </w:p>
    <w:p w14:paraId="72A3B0FB" w14:textId="368919F1" w:rsidR="00743277" w:rsidRDefault="00743277" w:rsidP="00C50302">
      <w:pPr>
        <w:spacing w:after="0"/>
        <w:jc w:val="both"/>
      </w:pPr>
      <w:r>
        <w:t xml:space="preserve">Dans le cas d’une interrogation </w:t>
      </w:r>
      <w:r w:rsidR="00956C69">
        <w:t xml:space="preserve">de OL2 Siemens </w:t>
      </w:r>
      <w:r>
        <w:t xml:space="preserve">par les gazomètres des laboratoires, elle s’effectuera impérativement à l’aide du numéro d’échantillon Molis. </w:t>
      </w:r>
    </w:p>
    <w:p w14:paraId="0CC97975" w14:textId="77777777" w:rsidR="00616F22" w:rsidRDefault="00616F22" w:rsidP="00C50302">
      <w:pPr>
        <w:spacing w:after="0"/>
        <w:jc w:val="both"/>
      </w:pPr>
      <w:bookmarkStart w:id="8" w:name="_Hlk232608279"/>
    </w:p>
    <w:p w14:paraId="2845431D" w14:textId="3A2F9ED9" w:rsidR="004C5CF6" w:rsidRDefault="00743277" w:rsidP="00C50302">
      <w:pPr>
        <w:spacing w:after="0"/>
        <w:jc w:val="both"/>
      </w:pPr>
      <w:r>
        <w:t>Dans le cas d’</w:t>
      </w:r>
      <w:r w:rsidR="004C5CF6">
        <w:t xml:space="preserve">une interrogation </w:t>
      </w:r>
      <w:r w:rsidR="00861EF9">
        <w:t xml:space="preserve">via </w:t>
      </w:r>
      <w:r w:rsidR="004C5CF6">
        <w:t>le concentrateur</w:t>
      </w:r>
      <w:r w:rsidR="00861EF9">
        <w:t xml:space="preserve"> fournit</w:t>
      </w:r>
      <w:r w:rsidR="004C5CF6">
        <w:t>,</w:t>
      </w:r>
      <w:r w:rsidR="005932F9">
        <w:t>4</w:t>
      </w:r>
      <w:r w:rsidR="004C5CF6">
        <w:t xml:space="preserve"> cas se présentent :</w:t>
      </w:r>
    </w:p>
    <w:p w14:paraId="042C7F90" w14:textId="31E27DD0" w:rsidR="00743277" w:rsidRDefault="005932F9" w:rsidP="007F6A5B">
      <w:pPr>
        <w:pStyle w:val="Paragraphedeliste"/>
        <w:numPr>
          <w:ilvl w:val="0"/>
          <w:numId w:val="5"/>
        </w:numPr>
        <w:spacing w:after="0"/>
        <w:jc w:val="both"/>
      </w:pPr>
      <w:r>
        <w:t>Si c’est un numéro de séjour CHU Toulouse sur 10 digits, Molis recherche dans la base patient en enlevant le 0</w:t>
      </w:r>
      <w:r w:rsidR="004C5CF6">
        <w:t>.</w:t>
      </w:r>
    </w:p>
    <w:p w14:paraId="15F98A6E" w14:textId="77777777" w:rsidR="005932F9" w:rsidRDefault="005932F9" w:rsidP="007F6A5B">
      <w:pPr>
        <w:pStyle w:val="Paragraphedeliste"/>
        <w:numPr>
          <w:ilvl w:val="0"/>
          <w:numId w:val="5"/>
        </w:numPr>
        <w:spacing w:after="0"/>
        <w:jc w:val="both"/>
      </w:pPr>
      <w:r>
        <w:t>Si c’est un numéro de séjour CH Lavaur, le numéro de séjour sera sur 9 digits,</w:t>
      </w:r>
    </w:p>
    <w:p w14:paraId="66DF3F39" w14:textId="5918ED3C" w:rsidR="005932F9" w:rsidRDefault="005932F9" w:rsidP="007F6A5B">
      <w:pPr>
        <w:pStyle w:val="Paragraphedeliste"/>
        <w:numPr>
          <w:ilvl w:val="0"/>
          <w:numId w:val="5"/>
        </w:numPr>
        <w:spacing w:after="0"/>
        <w:jc w:val="both"/>
      </w:pPr>
      <w:r>
        <w:t xml:space="preserve">Si c’est un numéro de séjour CH Muret, le numéro de séjour sera sur 9 digits. </w:t>
      </w:r>
    </w:p>
    <w:p w14:paraId="141E9312" w14:textId="77777777" w:rsidR="005932F9" w:rsidRDefault="008D7704" w:rsidP="005932F9">
      <w:pPr>
        <w:pStyle w:val="Paragraphedeliste"/>
        <w:numPr>
          <w:ilvl w:val="0"/>
          <w:numId w:val="5"/>
        </w:numPr>
        <w:spacing w:after="0"/>
        <w:jc w:val="both"/>
      </w:pPr>
      <w:r>
        <w:t xml:space="preserve">Si c’est un numéro d’échantillon (cas prescription Orbis), Molis </w:t>
      </w:r>
      <w:r w:rsidR="00861EF9">
        <w:t>recherche</w:t>
      </w:r>
      <w:r>
        <w:t xml:space="preserve"> </w:t>
      </w:r>
      <w:r w:rsidR="00861EF9">
        <w:t xml:space="preserve">l’identité patient </w:t>
      </w:r>
      <w:r>
        <w:t>dans la demande corr</w:t>
      </w:r>
      <w:r w:rsidR="00861EF9">
        <w:t>espondante (créée ou en préord).</w:t>
      </w:r>
    </w:p>
    <w:bookmarkEnd w:id="8"/>
    <w:p w14:paraId="45E17226" w14:textId="77777777" w:rsidR="005932F9" w:rsidRDefault="005932F9" w:rsidP="005932F9">
      <w:pPr>
        <w:pStyle w:val="Paragraphedeliste"/>
        <w:spacing w:after="0"/>
        <w:ind w:left="1080"/>
        <w:jc w:val="both"/>
      </w:pPr>
    </w:p>
    <w:p w14:paraId="6BB258AC" w14:textId="73FCD76D" w:rsidR="005932F9" w:rsidRDefault="005932F9" w:rsidP="005932F9">
      <w:pPr>
        <w:spacing w:after="0"/>
        <w:jc w:val="both"/>
      </w:pPr>
      <w:r>
        <w:t>Le code client du séjour correspondant doit pouvoir être déterminé en fonction du nom de l’équipement concerné transmis par le concentrateur (par défaut : TOU)</w:t>
      </w:r>
    </w:p>
    <w:p w14:paraId="6ED01992" w14:textId="77777777" w:rsidR="007F6A5B" w:rsidRDefault="007F6A5B" w:rsidP="00C50302">
      <w:pPr>
        <w:spacing w:after="0"/>
        <w:jc w:val="both"/>
      </w:pPr>
    </w:p>
    <w:p w14:paraId="4071DFEA" w14:textId="77777777" w:rsidR="00CB3CDD" w:rsidRDefault="00CB3CDD" w:rsidP="00C50302">
      <w:pPr>
        <w:spacing w:after="0"/>
        <w:jc w:val="both"/>
      </w:pPr>
      <w:r>
        <w:t xml:space="preserve">Molis </w:t>
      </w:r>
      <w:r w:rsidR="00861EF9">
        <w:t>doit pouvoir faire la distinction</w:t>
      </w:r>
      <w:r>
        <w:t xml:space="preserve"> entre les deux modes d’interrogation : numéro de presc</w:t>
      </w:r>
      <w:r w:rsidR="00DC1AF5">
        <w:t xml:space="preserve">ription commençant par 6 </w:t>
      </w:r>
      <w:r w:rsidR="00DC1AF5" w:rsidRPr="00861EF9">
        <w:rPr>
          <w:i/>
        </w:rPr>
        <w:t>versus</w:t>
      </w:r>
      <w:r w:rsidR="00DC1AF5">
        <w:t xml:space="preserve"> numéro de séjour commençant par 0.</w:t>
      </w:r>
      <w:r>
        <w:t xml:space="preserve"> </w:t>
      </w:r>
    </w:p>
    <w:p w14:paraId="6BA7E0CF" w14:textId="77777777" w:rsidR="00DC1AF5" w:rsidRDefault="00DC1AF5" w:rsidP="00C50302">
      <w:pPr>
        <w:spacing w:after="0"/>
        <w:jc w:val="both"/>
      </w:pPr>
      <w:r>
        <w:t>Le concentrateur fournira à l’équipement l’identité patient remontée.</w:t>
      </w:r>
      <w:r w:rsidR="00CB3CDD">
        <w:t xml:space="preserve"> </w:t>
      </w:r>
    </w:p>
    <w:p w14:paraId="22684602" w14:textId="77777777" w:rsidR="00C50302" w:rsidRDefault="00C50302" w:rsidP="00C50302">
      <w:pPr>
        <w:spacing w:after="0"/>
        <w:jc w:val="both"/>
      </w:pPr>
    </w:p>
    <w:p w14:paraId="15528848" w14:textId="77777777" w:rsidR="00C50302" w:rsidRPr="00C50302" w:rsidRDefault="00DC1AF5" w:rsidP="00C50302">
      <w:pPr>
        <w:pStyle w:val="Titre3"/>
        <w:numPr>
          <w:ilvl w:val="1"/>
          <w:numId w:val="9"/>
        </w:numPr>
      </w:pPr>
      <w:bookmarkStart w:id="9" w:name="_Toc232506200"/>
      <w:r w:rsidRPr="00C50302">
        <w:t>Base de données utilisateur</w:t>
      </w:r>
      <w:bookmarkEnd w:id="9"/>
    </w:p>
    <w:p w14:paraId="1A42E58F" w14:textId="77777777" w:rsidR="007F6A5B" w:rsidRDefault="007F6A5B" w:rsidP="00C50302">
      <w:pPr>
        <w:spacing w:after="0"/>
      </w:pPr>
    </w:p>
    <w:p w14:paraId="136D69A8" w14:textId="77777777" w:rsidR="00DC1AF5" w:rsidRDefault="00DC1AF5" w:rsidP="009C2AF1">
      <w:pPr>
        <w:spacing w:after="0"/>
        <w:jc w:val="both"/>
      </w:pPr>
      <w:r>
        <w:t>Les équipements connaitront les utilisateurs habilités à passer des échantillons par :</w:t>
      </w:r>
    </w:p>
    <w:p w14:paraId="677B092D" w14:textId="77777777" w:rsidR="00DC1AF5" w:rsidRDefault="00DC1AF5" w:rsidP="009C2AF1">
      <w:pPr>
        <w:pStyle w:val="Paragraphedeliste"/>
        <w:numPr>
          <w:ilvl w:val="0"/>
          <w:numId w:val="5"/>
        </w:numPr>
        <w:spacing w:after="0"/>
        <w:jc w:val="both"/>
      </w:pPr>
      <w:r>
        <w:t>soit une interrogation du concentrateur</w:t>
      </w:r>
    </w:p>
    <w:p w14:paraId="761BF78F" w14:textId="77777777" w:rsidR="00CA73E5" w:rsidRDefault="00DC1AF5" w:rsidP="009C2AF1">
      <w:pPr>
        <w:pStyle w:val="Paragraphedeliste"/>
        <w:numPr>
          <w:ilvl w:val="0"/>
          <w:numId w:val="5"/>
        </w:numPr>
        <w:spacing w:after="0"/>
        <w:jc w:val="both"/>
      </w:pPr>
      <w:r>
        <w:t xml:space="preserve">soit une </w:t>
      </w:r>
      <w:r w:rsidR="00CA73E5">
        <w:t>base locale maintenue à jour par duplication de celle présente en central au niveau du concentrateur</w:t>
      </w:r>
    </w:p>
    <w:p w14:paraId="29F51E97" w14:textId="77777777" w:rsidR="007F6A5B" w:rsidRDefault="007F6A5B" w:rsidP="009C2AF1">
      <w:pPr>
        <w:spacing w:after="0"/>
        <w:jc w:val="both"/>
      </w:pPr>
    </w:p>
    <w:p w14:paraId="48ED5C05" w14:textId="77777777" w:rsidR="00365C9A" w:rsidRDefault="002B3DA7" w:rsidP="009C2AF1">
      <w:pPr>
        <w:spacing w:after="0"/>
        <w:jc w:val="both"/>
      </w:pPr>
      <w:r>
        <w:t>L’identification d’un utilisateur se fait sur la base d’un numéro d’</w:t>
      </w:r>
      <w:r w:rsidR="007C0521">
        <w:t>employé</w:t>
      </w:r>
      <w:r w:rsidR="00365C9A">
        <w:t xml:space="preserve"> saisi manuellement ou lu via code barre ou puce RFID sur la carte professionnelle. </w:t>
      </w:r>
    </w:p>
    <w:p w14:paraId="010A14A8" w14:textId="0F70A8F7" w:rsidR="007F6A5B" w:rsidRDefault="00365C9A" w:rsidP="009C2AF1">
      <w:pPr>
        <w:spacing w:after="0"/>
        <w:jc w:val="both"/>
      </w:pPr>
      <w:r>
        <w:t>Le fournisseur précisera sa capacité à sécuriser le login par une authentification via mot de passe ou code PIN</w:t>
      </w:r>
    </w:p>
    <w:p w14:paraId="456B99EA" w14:textId="77777777" w:rsidR="007F6A5B" w:rsidRDefault="007F6A5B" w:rsidP="009C2AF1">
      <w:pPr>
        <w:spacing w:after="0"/>
        <w:jc w:val="both"/>
      </w:pPr>
    </w:p>
    <w:p w14:paraId="4BFC9294" w14:textId="77777777" w:rsidR="00CA73E5" w:rsidRDefault="00CA73E5" w:rsidP="009C2AF1">
      <w:pPr>
        <w:spacing w:after="0"/>
        <w:jc w:val="both"/>
      </w:pPr>
      <w:r>
        <w:t>Le candidat précisera la solution retenue pour chacun des équipements et notamment le mode de fonctionnement dégradé en l’absence de communication entre équipement et concentrateur.</w:t>
      </w:r>
    </w:p>
    <w:p w14:paraId="3390192C" w14:textId="77777777" w:rsidR="00CA73E5" w:rsidRDefault="00CA73E5" w:rsidP="009C2AF1">
      <w:pPr>
        <w:spacing w:after="0"/>
        <w:jc w:val="both"/>
      </w:pPr>
      <w:r>
        <w:t>Molis ne sera pas concerné par cette gestion.</w:t>
      </w:r>
    </w:p>
    <w:p w14:paraId="3A228BEB" w14:textId="77777777" w:rsidR="007F6A5B" w:rsidRDefault="007F6A5B" w:rsidP="009C2AF1">
      <w:pPr>
        <w:spacing w:after="0"/>
        <w:jc w:val="both"/>
      </w:pPr>
    </w:p>
    <w:p w14:paraId="5A5E9587" w14:textId="77777777" w:rsidR="00CA73E5" w:rsidRDefault="00CA73E5" w:rsidP="009C2AF1">
      <w:pPr>
        <w:spacing w:after="0"/>
        <w:jc w:val="both"/>
      </w:pPr>
      <w:r>
        <w:t>Le candidat pourra décrire une solution de gestion des utilisateurs via une interface LDAP connectée au système AD du CHU. Le concentrateur sera alors connecté à l’AD CHU. A noter que la solution proposée devra permettre les exceptions (ex : intérimaire ne possédant pas de compte AD CHU).</w:t>
      </w:r>
    </w:p>
    <w:p w14:paraId="799B501B" w14:textId="77777777" w:rsidR="007F6A5B" w:rsidRDefault="007F6A5B" w:rsidP="009C2AF1">
      <w:pPr>
        <w:spacing w:after="0"/>
        <w:jc w:val="both"/>
      </w:pPr>
    </w:p>
    <w:p w14:paraId="565D0382" w14:textId="77777777" w:rsidR="007C0521" w:rsidRDefault="007C0521" w:rsidP="009C2AF1">
      <w:pPr>
        <w:spacing w:after="0"/>
        <w:jc w:val="both"/>
      </w:pPr>
      <w:r>
        <w:t>Le candidat précisera la capacité du concentrateur à intégrer une interface Identity and Access Management</w:t>
      </w:r>
      <w:r w:rsidR="00B46D4A">
        <w:t>. Il en fournira les spécifications.</w:t>
      </w:r>
      <w:r>
        <w:t xml:space="preserve"> </w:t>
      </w:r>
    </w:p>
    <w:p w14:paraId="495C7B0D" w14:textId="77777777" w:rsidR="007F6A5B" w:rsidRDefault="007F6A5B" w:rsidP="009C2AF1">
      <w:pPr>
        <w:spacing w:after="0"/>
        <w:jc w:val="both"/>
      </w:pPr>
    </w:p>
    <w:p w14:paraId="7BE97FFB" w14:textId="77777777" w:rsidR="00CA73E5" w:rsidRDefault="00CA73E5" w:rsidP="009C2AF1">
      <w:pPr>
        <w:spacing w:after="0"/>
        <w:jc w:val="both"/>
      </w:pPr>
      <w:r>
        <w:t xml:space="preserve">Le candidat précisera les échanges du concentrateur avec les équipements sur la gestion associée </w:t>
      </w:r>
      <w:r w:rsidR="00861EF9">
        <w:t>des utilisateurs</w:t>
      </w:r>
      <w:r>
        <w:t> :</w:t>
      </w:r>
    </w:p>
    <w:p w14:paraId="47DFAD5B" w14:textId="77777777" w:rsidR="00CA73E5" w:rsidRDefault="00D97F3B" w:rsidP="007F6A5B">
      <w:pPr>
        <w:pStyle w:val="Paragraphedeliste"/>
        <w:numPr>
          <w:ilvl w:val="0"/>
          <w:numId w:val="5"/>
        </w:numPr>
        <w:spacing w:after="0"/>
        <w:jc w:val="both"/>
      </w:pPr>
      <w:r>
        <w:t>Ajout</w:t>
      </w:r>
      <w:r w:rsidR="00CA73E5">
        <w:t xml:space="preserve"> d’un utilisateur</w:t>
      </w:r>
    </w:p>
    <w:p w14:paraId="6B0A488F" w14:textId="77777777" w:rsidR="00CA73E5" w:rsidRDefault="00D97F3B" w:rsidP="007F6A5B">
      <w:pPr>
        <w:pStyle w:val="Paragraphedeliste"/>
        <w:numPr>
          <w:ilvl w:val="0"/>
          <w:numId w:val="5"/>
        </w:numPr>
        <w:spacing w:after="0"/>
        <w:jc w:val="both"/>
      </w:pPr>
      <w:r>
        <w:t>Inactivation</w:t>
      </w:r>
      <w:r w:rsidR="00CA73E5">
        <w:t xml:space="preserve"> d’un utilisateur</w:t>
      </w:r>
      <w:r>
        <w:t xml:space="preserve"> suite à fin </w:t>
      </w:r>
      <w:r w:rsidR="00861EF9">
        <w:t>d’</w:t>
      </w:r>
      <w:r>
        <w:t>habilitation, inactivité ou départ</w:t>
      </w:r>
    </w:p>
    <w:p w14:paraId="048E8140" w14:textId="77777777" w:rsidR="00D97F3B" w:rsidRDefault="00D97F3B" w:rsidP="007F6A5B">
      <w:pPr>
        <w:pStyle w:val="Paragraphedeliste"/>
        <w:numPr>
          <w:ilvl w:val="0"/>
          <w:numId w:val="5"/>
        </w:numPr>
        <w:spacing w:after="0"/>
        <w:jc w:val="both"/>
      </w:pPr>
      <w:r>
        <w:t xml:space="preserve">Réactivation d’un utilisateur suite à </w:t>
      </w:r>
      <w:r w:rsidR="00861EF9">
        <w:t xml:space="preserve">son </w:t>
      </w:r>
      <w:r>
        <w:t>habilitation ou activité ou retour</w:t>
      </w:r>
    </w:p>
    <w:p w14:paraId="6A012BEB" w14:textId="77777777" w:rsidR="00CA73E5" w:rsidRDefault="00CA73E5" w:rsidP="007F6A5B">
      <w:pPr>
        <w:pStyle w:val="Paragraphedeliste"/>
        <w:numPr>
          <w:ilvl w:val="0"/>
          <w:numId w:val="5"/>
        </w:numPr>
        <w:spacing w:after="0"/>
        <w:jc w:val="both"/>
      </w:pPr>
      <w:r>
        <w:t xml:space="preserve">Fin prochaine de période d’habilitation d’un utilisateur </w:t>
      </w:r>
    </w:p>
    <w:p w14:paraId="49FED500" w14:textId="77777777" w:rsidR="00C50302" w:rsidRDefault="00C50302" w:rsidP="00C50302">
      <w:pPr>
        <w:spacing w:after="0"/>
        <w:jc w:val="both"/>
      </w:pPr>
    </w:p>
    <w:p w14:paraId="503E39CA" w14:textId="77777777" w:rsidR="00EA1DC2" w:rsidRDefault="00EA1DC2" w:rsidP="00C50302">
      <w:pPr>
        <w:pStyle w:val="Titre3"/>
        <w:numPr>
          <w:ilvl w:val="1"/>
          <w:numId w:val="9"/>
        </w:numPr>
      </w:pPr>
      <w:bookmarkStart w:id="10" w:name="_Toc232506201"/>
      <w:r>
        <w:t>Contrôles qualité</w:t>
      </w:r>
      <w:bookmarkEnd w:id="10"/>
    </w:p>
    <w:p w14:paraId="7E3BDD96" w14:textId="77777777" w:rsidR="007F6A5B" w:rsidRDefault="007F6A5B" w:rsidP="007F6A5B">
      <w:pPr>
        <w:spacing w:after="0"/>
        <w:jc w:val="both"/>
      </w:pPr>
    </w:p>
    <w:p w14:paraId="59B0B036" w14:textId="77777777" w:rsidR="00D97F3B" w:rsidRDefault="00D97F3B" w:rsidP="007F6A5B">
      <w:pPr>
        <w:spacing w:after="0"/>
        <w:jc w:val="both"/>
      </w:pPr>
      <w:r>
        <w:t>Les contrôles qualité des équipements devront être remontés au concentrateur.</w:t>
      </w:r>
    </w:p>
    <w:p w14:paraId="6A64F709" w14:textId="0EF127C9" w:rsidR="008D7704" w:rsidRDefault="008D7704" w:rsidP="00C50302">
      <w:pPr>
        <w:spacing w:after="0"/>
        <w:jc w:val="both"/>
      </w:pPr>
      <w:r>
        <w:t xml:space="preserve">Les contrôles qualité des gazomètres des laboratoires devront être remontés </w:t>
      </w:r>
      <w:r w:rsidR="00956C69">
        <w:t xml:space="preserve">à OL2 Siemens </w:t>
      </w:r>
      <w:r>
        <w:t>en plus</w:t>
      </w:r>
      <w:r w:rsidR="00861EF9">
        <w:t>.</w:t>
      </w:r>
    </w:p>
    <w:p w14:paraId="3E65F1EE" w14:textId="77777777" w:rsidR="008D7704" w:rsidRDefault="00D97F3B" w:rsidP="00C50302">
      <w:pPr>
        <w:spacing w:after="0"/>
        <w:jc w:val="both"/>
      </w:pPr>
      <w:r>
        <w:t>Ces contrôles ne seront pas remontés à Molis.</w:t>
      </w:r>
    </w:p>
    <w:p w14:paraId="67FF133F" w14:textId="77777777" w:rsidR="00C50302" w:rsidRDefault="00C50302" w:rsidP="00C50302">
      <w:pPr>
        <w:spacing w:after="0"/>
        <w:jc w:val="both"/>
      </w:pPr>
    </w:p>
    <w:p w14:paraId="3F924548" w14:textId="77777777" w:rsidR="00D97F3B" w:rsidRDefault="00D97F3B" w:rsidP="00C50302">
      <w:pPr>
        <w:pStyle w:val="Titre3"/>
        <w:numPr>
          <w:ilvl w:val="1"/>
          <w:numId w:val="9"/>
        </w:numPr>
      </w:pPr>
      <w:bookmarkStart w:id="11" w:name="_Toc232506202"/>
      <w:r>
        <w:t>Résultats d’analyses</w:t>
      </w:r>
      <w:bookmarkEnd w:id="11"/>
    </w:p>
    <w:p w14:paraId="6978BC7C" w14:textId="77777777" w:rsidR="007F6A5B" w:rsidRPr="007F6A5B" w:rsidRDefault="007F6A5B" w:rsidP="007F6A5B"/>
    <w:p w14:paraId="57E3DF60" w14:textId="77777777" w:rsidR="002B3DA7" w:rsidRDefault="002B3DA7" w:rsidP="00C50302">
      <w:pPr>
        <w:pStyle w:val="Titre4"/>
        <w:numPr>
          <w:ilvl w:val="2"/>
          <w:numId w:val="9"/>
        </w:numPr>
      </w:pPr>
      <w:r w:rsidRPr="00C50302">
        <w:t>Cas des équipements délocalisés</w:t>
      </w:r>
    </w:p>
    <w:p w14:paraId="5BFD4927" w14:textId="77777777" w:rsidR="007F6A5B" w:rsidRDefault="007F6A5B" w:rsidP="00C50302">
      <w:pPr>
        <w:spacing w:after="0"/>
        <w:jc w:val="both"/>
      </w:pPr>
    </w:p>
    <w:p w14:paraId="1EEC50DC" w14:textId="77777777" w:rsidR="00B46D4A" w:rsidRDefault="00D97F3B" w:rsidP="00C50302">
      <w:pPr>
        <w:spacing w:after="0"/>
        <w:jc w:val="both"/>
      </w:pPr>
      <w:r>
        <w:t>Les résultats d’analyses s</w:t>
      </w:r>
      <w:r w:rsidR="00B46D4A">
        <w:t>eront remontés au concentrateur par l’équipement.</w:t>
      </w:r>
    </w:p>
    <w:p w14:paraId="6AE6CCC7" w14:textId="77777777" w:rsidR="007F6A5B" w:rsidRDefault="007F6A5B" w:rsidP="00C50302">
      <w:pPr>
        <w:spacing w:after="0"/>
        <w:jc w:val="both"/>
      </w:pPr>
    </w:p>
    <w:p w14:paraId="334AEBB9" w14:textId="0965C79D" w:rsidR="00B46D4A" w:rsidRDefault="00B46D4A" w:rsidP="00C50302">
      <w:pPr>
        <w:spacing w:after="0"/>
        <w:jc w:val="both"/>
      </w:pPr>
      <w:r>
        <w:t>Le concentrateur pourra identifier les alarmes échantillon (ex : échantillon non homogène) et les enregistrer avec les résultats associés. Il ne communiquera pas ces échecs à Molis.</w:t>
      </w:r>
    </w:p>
    <w:p w14:paraId="5C41F4BE" w14:textId="77777777" w:rsidR="007F6A5B" w:rsidRDefault="007F6A5B" w:rsidP="00C50302">
      <w:pPr>
        <w:spacing w:after="0"/>
        <w:jc w:val="both"/>
      </w:pPr>
    </w:p>
    <w:p w14:paraId="69570360" w14:textId="77777777" w:rsidR="00D97F3B" w:rsidRDefault="00B46D4A" w:rsidP="00C50302">
      <w:pPr>
        <w:spacing w:after="0"/>
        <w:jc w:val="both"/>
      </w:pPr>
      <w:r>
        <w:t>Lorsque les résultats sont rendus par l’équipement, le concentrateur remonte ces résultats à Molis y compris les commentaires associés. Ces commentaires associés sont mis en commentaire des analyses Molis correspondantes.</w:t>
      </w:r>
    </w:p>
    <w:p w14:paraId="4A29585C" w14:textId="77777777" w:rsidR="007F6A5B" w:rsidRDefault="007F6A5B" w:rsidP="00C50302">
      <w:pPr>
        <w:spacing w:after="0"/>
        <w:jc w:val="both"/>
      </w:pPr>
    </w:p>
    <w:p w14:paraId="2F2F9D23" w14:textId="77777777" w:rsidR="00D97F3B" w:rsidRDefault="00D97F3B" w:rsidP="00C50302">
      <w:pPr>
        <w:spacing w:after="0"/>
        <w:jc w:val="both"/>
      </w:pPr>
      <w:r>
        <w:t>Le type d’échantillon sera remonté au concentrateur qui le remontera aussi à Molis afin qu’il puisse déterminer les analyses à créer</w:t>
      </w:r>
      <w:r w:rsidR="002B3DA7">
        <w:t xml:space="preserve"> ou résulter</w:t>
      </w:r>
      <w:r>
        <w:t xml:space="preserve">. Les analyses Molis seront donc différentes en fonction du type d’échantillon. Une analyse Molis complémentaire sera rajoutée au dossier afin de décrire le type d’échantillon. </w:t>
      </w:r>
    </w:p>
    <w:p w14:paraId="50AC07C7" w14:textId="77777777" w:rsidR="007F6A5B" w:rsidRDefault="007F6A5B" w:rsidP="00C50302">
      <w:pPr>
        <w:spacing w:after="0"/>
        <w:jc w:val="both"/>
      </w:pPr>
    </w:p>
    <w:p w14:paraId="72B342BE" w14:textId="77777777" w:rsidR="00D97F3B" w:rsidRDefault="00D97F3B" w:rsidP="00C50302">
      <w:pPr>
        <w:spacing w:after="0"/>
        <w:jc w:val="both"/>
      </w:pPr>
      <w:r>
        <w:t xml:space="preserve">Les équipements remonteront au concentrateur le </w:t>
      </w:r>
      <w:r w:rsidR="00A55516">
        <w:t>numéro de série et les lots de cassettes afin que celui-ci puisse les afficher aux utilisateurs.</w:t>
      </w:r>
    </w:p>
    <w:p w14:paraId="621470FA" w14:textId="77777777" w:rsidR="007F6A5B" w:rsidRDefault="007F6A5B" w:rsidP="00C50302">
      <w:pPr>
        <w:spacing w:after="0"/>
        <w:jc w:val="both"/>
      </w:pPr>
    </w:p>
    <w:p w14:paraId="453F0DB2" w14:textId="77777777" w:rsidR="007F6A5B" w:rsidRDefault="00A55516" w:rsidP="00C50302">
      <w:pPr>
        <w:spacing w:after="0"/>
        <w:jc w:val="both"/>
      </w:pPr>
      <w:r>
        <w:t xml:space="preserve">Le concentrateur remontera à Molis </w:t>
      </w:r>
      <w:r w:rsidR="002B3DA7">
        <w:t>le nom</w:t>
      </w:r>
      <w:r>
        <w:t xml:space="preserve"> de l’appareil indépendant</w:t>
      </w:r>
      <w:r w:rsidR="00EA1DC2">
        <w:t xml:space="preserve"> du numéro de série de celui-ci</w:t>
      </w:r>
      <w:r>
        <w:t xml:space="preserve">. </w:t>
      </w:r>
    </w:p>
    <w:p w14:paraId="1EFD4E91" w14:textId="77777777" w:rsidR="007F6A5B" w:rsidRDefault="007F6A5B" w:rsidP="00C50302">
      <w:pPr>
        <w:spacing w:after="0"/>
        <w:jc w:val="both"/>
      </w:pPr>
    </w:p>
    <w:p w14:paraId="76BBCF8A" w14:textId="77777777" w:rsidR="00A55516" w:rsidRDefault="00A55516" w:rsidP="00C50302">
      <w:pPr>
        <w:spacing w:after="0"/>
        <w:jc w:val="both"/>
      </w:pPr>
      <w:r>
        <w:t>Ce</w:t>
      </w:r>
      <w:r w:rsidR="002B3DA7">
        <w:t xml:space="preserve"> nom</w:t>
      </w:r>
      <w:r>
        <w:t xml:space="preserve"> permettra à Molis de déterminer la STNB de réalisation de l’analyse ainsi que le site de réalisation (IFB, HR, ……).</w:t>
      </w:r>
    </w:p>
    <w:p w14:paraId="1E15CA2F" w14:textId="77777777" w:rsidR="007F6A5B" w:rsidRDefault="007F6A5B" w:rsidP="00C50302">
      <w:pPr>
        <w:spacing w:after="0"/>
        <w:jc w:val="both"/>
      </w:pPr>
    </w:p>
    <w:p w14:paraId="44FA3A07" w14:textId="77777777" w:rsidR="001D69E1" w:rsidRDefault="001D69E1" w:rsidP="00C50302">
      <w:pPr>
        <w:spacing w:after="0"/>
        <w:jc w:val="both"/>
      </w:pPr>
      <w:r>
        <w:t xml:space="preserve">Le concentrateur remontera à Molis une identification </w:t>
      </w:r>
      <w:r w:rsidR="005A02A6">
        <w:t xml:space="preserve">unique </w:t>
      </w:r>
      <w:r>
        <w:t>du passage de l’échantillon sur l’équipement</w:t>
      </w:r>
      <w:r w:rsidR="005A02A6">
        <w:t xml:space="preserve"> (ex :</w:t>
      </w:r>
      <w:r w:rsidR="008C7A9D">
        <w:t xml:space="preserve"> n°</w:t>
      </w:r>
      <w:r w:rsidR="005A02A6">
        <w:t xml:space="preserve"> série de l’équipement + n° séquentiel sur l’équipement)</w:t>
      </w:r>
      <w:r>
        <w:t>.</w:t>
      </w:r>
      <w:r w:rsidR="005A02A6">
        <w:t xml:space="preserve"> Par exemple si l’utilisateur </w:t>
      </w:r>
      <w:r w:rsidR="00EA1DC2">
        <w:t>réémet</w:t>
      </w:r>
      <w:r w:rsidR="005A02A6">
        <w:t xml:space="preserve"> un résultat déjà produit suite à la modification de la température patient, cette identification est identique à la première émission.</w:t>
      </w:r>
    </w:p>
    <w:p w14:paraId="4E90E6EC" w14:textId="77777777" w:rsidR="007F6A5B" w:rsidRDefault="007F6A5B" w:rsidP="007F6A5B">
      <w:pPr>
        <w:spacing w:after="0"/>
      </w:pPr>
    </w:p>
    <w:p w14:paraId="27F7D768" w14:textId="77777777" w:rsidR="00A55516" w:rsidRDefault="00A55516" w:rsidP="007F6A5B">
      <w:pPr>
        <w:spacing w:after="0"/>
      </w:pPr>
      <w:r>
        <w:t>Lors de la réception des résultats, Molis devra opérer de la façon suivante :</w:t>
      </w:r>
    </w:p>
    <w:p w14:paraId="6A0F8B4B" w14:textId="77777777" w:rsidR="00C55D12" w:rsidRDefault="00A55516" w:rsidP="00C50302">
      <w:pPr>
        <w:numPr>
          <w:ilvl w:val="0"/>
          <w:numId w:val="7"/>
        </w:numPr>
        <w:spacing w:after="0"/>
      </w:pPr>
      <w:r>
        <w:t>S’il s’agit d’un échantillon de prescription connectée Orbis, il devra</w:t>
      </w:r>
      <w:r w:rsidR="00C55D12">
        <w:t xml:space="preserve"> </w:t>
      </w:r>
      <w:r w:rsidR="00A70ED7">
        <w:t>effectuer les opérations suivantes</w:t>
      </w:r>
      <w:r w:rsidR="00C55D12">
        <w:t> :</w:t>
      </w:r>
    </w:p>
    <w:p w14:paraId="715FA644" w14:textId="77777777" w:rsidR="007F6A5B" w:rsidRDefault="00A70ED7" w:rsidP="00B938DE">
      <w:pPr>
        <w:numPr>
          <w:ilvl w:val="1"/>
          <w:numId w:val="7"/>
        </w:numPr>
        <w:spacing w:after="0"/>
      </w:pPr>
      <w:r>
        <w:t>Si la demande n’existe pas, il la crée par passage de préord en ord</w:t>
      </w:r>
      <w:r w:rsidR="00EA1DC2">
        <w:t xml:space="preserve">. </w:t>
      </w:r>
    </w:p>
    <w:p w14:paraId="7D7A7FBA" w14:textId="77777777" w:rsidR="007F6A5B" w:rsidRDefault="007F6A5B" w:rsidP="00B938DE">
      <w:pPr>
        <w:numPr>
          <w:ilvl w:val="1"/>
          <w:numId w:val="7"/>
        </w:numPr>
        <w:spacing w:after="0"/>
      </w:pPr>
      <w:r>
        <w:t>Sinon, il complète la demande existante</w:t>
      </w:r>
    </w:p>
    <w:p w14:paraId="5F82FAAE" w14:textId="47FD5DF7" w:rsidR="00A55516" w:rsidRDefault="00A70ED7" w:rsidP="00B938DE">
      <w:pPr>
        <w:numPr>
          <w:ilvl w:val="1"/>
          <w:numId w:val="7"/>
        </w:numPr>
        <w:spacing w:after="0"/>
      </w:pPr>
      <w:r>
        <w:t>I</w:t>
      </w:r>
      <w:r w:rsidR="00A55516">
        <w:t xml:space="preserve">l </w:t>
      </w:r>
      <w:r>
        <w:t>passe</w:t>
      </w:r>
      <w:r w:rsidR="00C55D12">
        <w:t xml:space="preserve"> l’échantillon correspondant (SH pour veineux, SH1 pour Artériel) en « arrivé »</w:t>
      </w:r>
      <w:r w:rsidR="00A55516">
        <w:t xml:space="preserve"> </w:t>
      </w:r>
      <w:r>
        <w:t>et résulte</w:t>
      </w:r>
      <w:r w:rsidR="00C55D12">
        <w:t xml:space="preserve"> les analyses correspondantes.</w:t>
      </w:r>
      <w:r w:rsidR="00C55D12">
        <w:br/>
        <w:t xml:space="preserve">Nota : si la prescription indique un artériel et que c’est un veineux qui est réalisé, alors l’échantillon correspondant reste en « non arrivé », </w:t>
      </w:r>
      <w:r w:rsidR="00956C69">
        <w:t>les analyses artérielles</w:t>
      </w:r>
      <w:r w:rsidR="00C55D12">
        <w:t xml:space="preserve"> sont non résultées, </w:t>
      </w:r>
      <w:r>
        <w:t xml:space="preserve">et </w:t>
      </w:r>
      <w:r w:rsidR="00956C69">
        <w:t>les analyses veineuses</w:t>
      </w:r>
      <w:r>
        <w:t xml:space="preserve"> sont ajoutées et résultées. Idem pour veineux versus artériel.</w:t>
      </w:r>
    </w:p>
    <w:p w14:paraId="3ED7C5A5" w14:textId="77777777" w:rsidR="00B938DE" w:rsidRDefault="006D03EA" w:rsidP="00B938DE">
      <w:pPr>
        <w:pStyle w:val="Paragraphedeliste"/>
        <w:numPr>
          <w:ilvl w:val="0"/>
          <w:numId w:val="7"/>
        </w:numPr>
        <w:spacing w:after="0"/>
        <w:jc w:val="both"/>
      </w:pPr>
      <w:r>
        <w:t>Pour les autres cas, i</w:t>
      </w:r>
      <w:r w:rsidR="00A70ED7">
        <w:t>l fera une autocréation d’une demande dans la période courante</w:t>
      </w:r>
      <w:r w:rsidR="00EA1DC2">
        <w:t>.</w:t>
      </w:r>
      <w:r w:rsidR="00A70ED7">
        <w:t xml:space="preserve"> </w:t>
      </w:r>
      <w:r w:rsidR="00892524">
        <w:t>Cette autocréation se fera</w:t>
      </w:r>
      <w:r w:rsidR="00B938DE">
        <w:t xml:space="preserve"> : </w:t>
      </w:r>
    </w:p>
    <w:p w14:paraId="76C61C03" w14:textId="7BD6D8F8" w:rsidR="00B938DE" w:rsidRDefault="00B938DE" w:rsidP="00B938DE">
      <w:pPr>
        <w:pStyle w:val="Paragraphedeliste"/>
        <w:numPr>
          <w:ilvl w:val="1"/>
          <w:numId w:val="7"/>
        </w:numPr>
        <w:spacing w:after="0"/>
      </w:pPr>
      <w:r>
        <w:t>A</w:t>
      </w:r>
      <w:r w:rsidR="00892524">
        <w:t>vec le numéro de séjour transmis par le concentrateur</w:t>
      </w:r>
      <w:r>
        <w:t xml:space="preserve"> et l’association avec le code client de l’équipement (TOU par défaut)</w:t>
      </w:r>
      <w:r w:rsidR="00892524">
        <w:t xml:space="preserve">. </w:t>
      </w:r>
      <w:r>
        <w:br/>
      </w:r>
      <w:r w:rsidR="00892524">
        <w:t>Molis rejettera la demande si le numéro de séjou</w:t>
      </w:r>
      <w:r w:rsidR="002B3DA7">
        <w:t>r ne comporte pas 10 chiffres.</w:t>
      </w:r>
      <w:r w:rsidR="00EA1DC2">
        <w:t xml:space="preserve"> </w:t>
      </w:r>
      <w:r>
        <w:br/>
      </w:r>
      <w:r w:rsidR="002B3DA7">
        <w:t>Si le séjour n’est pas trouvé, la demande est créée</w:t>
      </w:r>
      <w:r w:rsidR="009D5B9B">
        <w:t xml:space="preserve"> et est associée au patient fictif </w:t>
      </w:r>
      <w:r w:rsidR="009D5B9B" w:rsidRPr="005639BF">
        <w:t>ZZ DEMANDEUR CHU DEUX,</w:t>
      </w:r>
      <w:r w:rsidR="009D5B9B">
        <w:t xml:space="preserve"> </w:t>
      </w:r>
      <w:r w:rsidR="009D5B9B" w:rsidRPr="005639BF">
        <w:t>IEP FICTIF</w:t>
      </w:r>
      <w:r w:rsidR="009D5B9B">
        <w:t xml:space="preserve"> via le séjour </w:t>
      </w:r>
      <w:r w:rsidR="009D5B9B" w:rsidRPr="005639BF">
        <w:t>591251000</w:t>
      </w:r>
      <w:r w:rsidR="009D5B9B">
        <w:t>. Le séjour remonté par l’automate et non trouvé dans la base MOLIS est indiqué en remarque interne.</w:t>
      </w:r>
    </w:p>
    <w:p w14:paraId="50BF7AEA" w14:textId="77777777" w:rsidR="000C0B51" w:rsidRDefault="00B938DE" w:rsidP="00B938DE">
      <w:pPr>
        <w:pStyle w:val="Paragraphedeliste"/>
        <w:numPr>
          <w:ilvl w:val="1"/>
          <w:numId w:val="7"/>
        </w:numPr>
        <w:spacing w:after="0"/>
      </w:pPr>
      <w:r>
        <w:t>S</w:t>
      </w:r>
      <w:r w:rsidR="005A02A6">
        <w:t>i l’id</w:t>
      </w:r>
      <w:r w:rsidR="008C7A9D">
        <w:t xml:space="preserve">entification unique de passage </w:t>
      </w:r>
      <w:r>
        <w:t>n’</w:t>
      </w:r>
      <w:r w:rsidR="005A02A6">
        <w:t xml:space="preserve">est </w:t>
      </w:r>
      <w:r>
        <w:t xml:space="preserve">pas </w:t>
      </w:r>
      <w:r w:rsidR="005A02A6">
        <w:t>présente</w:t>
      </w:r>
      <w:r w:rsidR="008C7A9D">
        <w:t xml:space="preserve"> dans les demandes existantes</w:t>
      </w:r>
      <w:r w:rsidR="005A02A6">
        <w:t xml:space="preserve"> </w:t>
      </w:r>
      <w:r w:rsidR="008C7A9D" w:rsidRPr="00B938DE">
        <w:t xml:space="preserve">(critères limitatifs à voir </w:t>
      </w:r>
      <w:r w:rsidRPr="00B938DE">
        <w:t xml:space="preserve">avec CGM </w:t>
      </w:r>
      <w:r w:rsidR="008C7A9D" w:rsidRPr="00B938DE">
        <w:t>pour limiter la recherche, exemple pour le n° de séjour donné</w:t>
      </w:r>
      <w:r w:rsidRPr="00B938DE">
        <w:t xml:space="preserve"> ou une plage de dates</w:t>
      </w:r>
      <w:r w:rsidR="008C7A9D" w:rsidRPr="00B938DE">
        <w:t>).</w:t>
      </w:r>
    </w:p>
    <w:p w14:paraId="292D8D76" w14:textId="2B819B83" w:rsidR="00A70ED7" w:rsidRDefault="008C7A9D" w:rsidP="000C0B51">
      <w:pPr>
        <w:pStyle w:val="Paragraphedeliste"/>
        <w:numPr>
          <w:ilvl w:val="1"/>
          <w:numId w:val="7"/>
        </w:numPr>
        <w:spacing w:after="0"/>
      </w:pPr>
      <w:r>
        <w:t xml:space="preserve">Dans </w:t>
      </w:r>
      <w:r w:rsidR="006D03EA">
        <w:t>le cas où l’</w:t>
      </w:r>
      <w:r w:rsidR="00B938DE">
        <w:t>identification</w:t>
      </w:r>
      <w:r w:rsidR="006D03EA">
        <w:t xml:space="preserve"> existe</w:t>
      </w:r>
      <w:r>
        <w:t xml:space="preserve">, </w:t>
      </w:r>
      <w:r w:rsidR="006D03EA">
        <w:t>la</w:t>
      </w:r>
      <w:r>
        <w:t xml:space="preserve"> demande n’est pas auto-créée et les résultats sont mis à jour à condition que le </w:t>
      </w:r>
      <w:r w:rsidR="000C0B51">
        <w:t xml:space="preserve">paramètre </w:t>
      </w:r>
      <w:r w:rsidR="009D5B9B">
        <w:t xml:space="preserve">soit modifiable </w:t>
      </w:r>
      <w:r w:rsidR="000C0B51">
        <w:t xml:space="preserve">et  la demande </w:t>
      </w:r>
      <w:r w:rsidR="009D5B9B">
        <w:t>non</w:t>
      </w:r>
      <w:r>
        <w:t xml:space="preserve"> clôturé</w:t>
      </w:r>
      <w:r w:rsidR="000C0B51">
        <w:t>e.</w:t>
      </w:r>
    </w:p>
    <w:p w14:paraId="5398B0C6" w14:textId="77777777" w:rsidR="00D6706C" w:rsidRDefault="00D6706C" w:rsidP="00D6706C">
      <w:pPr>
        <w:spacing w:after="0"/>
      </w:pPr>
    </w:p>
    <w:p w14:paraId="23C26BA8" w14:textId="77777777" w:rsidR="00D6706C" w:rsidRDefault="00D6706C" w:rsidP="00D6706C">
      <w:pPr>
        <w:spacing w:after="0"/>
      </w:pPr>
      <w:r>
        <w:t>La création des analyses et / ou son enregistrement des résultats se fera :</w:t>
      </w:r>
    </w:p>
    <w:p w14:paraId="74A8C9B2" w14:textId="77777777" w:rsidR="00D6706C" w:rsidRDefault="00B938DE" w:rsidP="00D6706C">
      <w:pPr>
        <w:pStyle w:val="Paragraphedeliste"/>
        <w:numPr>
          <w:ilvl w:val="0"/>
          <w:numId w:val="7"/>
        </w:numPr>
        <w:spacing w:after="0"/>
      </w:pPr>
      <w:r>
        <w:t>En tenant compte du type de prélèvement. A chaque type de prélèvement sera affecté une analyse différente</w:t>
      </w:r>
      <w:r w:rsidR="00D6706C">
        <w:t>.</w:t>
      </w:r>
    </w:p>
    <w:p w14:paraId="051C253A" w14:textId="77777777" w:rsidR="00B938DE" w:rsidRDefault="00B938DE" w:rsidP="00D6706C">
      <w:pPr>
        <w:pStyle w:val="Paragraphedeliste"/>
        <w:numPr>
          <w:ilvl w:val="0"/>
          <w:numId w:val="7"/>
        </w:numPr>
        <w:spacing w:after="0"/>
      </w:pPr>
      <w:r>
        <w:t>En tenant compte du site. A chaque équipement sera configuré un site</w:t>
      </w:r>
      <w:r w:rsidR="00D6706C">
        <w:t xml:space="preserve"> d’enregistrement de demande.</w:t>
      </w:r>
    </w:p>
    <w:p w14:paraId="23CCE475" w14:textId="77777777" w:rsidR="00D6706C" w:rsidRDefault="00D6706C" w:rsidP="00D6706C">
      <w:pPr>
        <w:pStyle w:val="Paragraphedeliste"/>
        <w:numPr>
          <w:ilvl w:val="0"/>
          <w:numId w:val="7"/>
        </w:numPr>
        <w:spacing w:after="0"/>
      </w:pPr>
      <w:r>
        <w:t>En tenant compte de la STNB. A chaque équipement sera affecté une STNB pour répartir l’activité et la validation</w:t>
      </w:r>
    </w:p>
    <w:p w14:paraId="066533CD" w14:textId="77777777" w:rsidR="00D6706C" w:rsidRDefault="00D6706C" w:rsidP="00D6706C">
      <w:pPr>
        <w:spacing w:after="0"/>
      </w:pPr>
    </w:p>
    <w:p w14:paraId="7380E409" w14:textId="77777777" w:rsidR="002B3DA7" w:rsidRDefault="002B3DA7" w:rsidP="00C50302">
      <w:pPr>
        <w:pStyle w:val="Titre4"/>
        <w:numPr>
          <w:ilvl w:val="2"/>
          <w:numId w:val="9"/>
        </w:numPr>
      </w:pPr>
      <w:r w:rsidRPr="00C50302">
        <w:t>Cas des gazomètres des laboratoires</w:t>
      </w:r>
    </w:p>
    <w:p w14:paraId="32B91FB0" w14:textId="77777777" w:rsidR="00D6706C" w:rsidRPr="00D6706C" w:rsidRDefault="00D6706C" w:rsidP="00D6706C"/>
    <w:p w14:paraId="03016481" w14:textId="22456955" w:rsidR="00C45DC8" w:rsidRDefault="00C45DC8" w:rsidP="00C50302">
      <w:pPr>
        <w:spacing w:after="0"/>
      </w:pPr>
      <w:r>
        <w:t xml:space="preserve">Les gazomètres des laboratoires devront remonter </w:t>
      </w:r>
      <w:r w:rsidR="001D69E1">
        <w:t xml:space="preserve">les alarmes échantillons, </w:t>
      </w:r>
      <w:r>
        <w:t xml:space="preserve">les résultats d’analyse </w:t>
      </w:r>
      <w:r w:rsidR="001D69E1">
        <w:t xml:space="preserve">et les commentaires associés </w:t>
      </w:r>
      <w:r w:rsidR="00956C69">
        <w:t xml:space="preserve">à OL2 Siemens </w:t>
      </w:r>
      <w:r w:rsidR="002B3DA7">
        <w:t>qui doit connaitre l’échantillon correspondant.</w:t>
      </w:r>
    </w:p>
    <w:p w14:paraId="5BE6B413" w14:textId="26948D9C" w:rsidR="008015BA" w:rsidRDefault="008015BA" w:rsidP="00C50302">
      <w:pPr>
        <w:spacing w:after="0"/>
      </w:pPr>
    </w:p>
    <w:p w14:paraId="2C095265" w14:textId="7CAAB36C" w:rsidR="005A3EE1" w:rsidRDefault="005A3EE1" w:rsidP="00C50302">
      <w:pPr>
        <w:spacing w:after="0"/>
      </w:pPr>
    </w:p>
    <w:p w14:paraId="73AC5F57" w14:textId="0BE83E88" w:rsidR="005A3EE1" w:rsidRDefault="005A3EE1" w:rsidP="005A3EE1">
      <w:pPr>
        <w:pStyle w:val="Titre3"/>
        <w:numPr>
          <w:ilvl w:val="1"/>
          <w:numId w:val="9"/>
        </w:numPr>
      </w:pPr>
      <w:r w:rsidRPr="005A3EE1">
        <w:t xml:space="preserve"> </w:t>
      </w:r>
      <w:bookmarkStart w:id="12" w:name="_Toc232506203"/>
      <w:r w:rsidRPr="005A3EE1">
        <w:t>Réactifs et consommables</w:t>
      </w:r>
      <w:bookmarkEnd w:id="12"/>
    </w:p>
    <w:p w14:paraId="4AEE5147" w14:textId="05E66B3B" w:rsidR="005A3EE1" w:rsidRPr="005A3EE1" w:rsidRDefault="005A3EE1" w:rsidP="005A3EE1">
      <w:pPr>
        <w:spacing w:after="0"/>
      </w:pPr>
      <w:r w:rsidRPr="005A3EE1">
        <w:t>Les équipements remonteront au concentrateur, pour chaque analyse réalisée et pour chaque opération de maintenance / calibration consommatrice :</w:t>
      </w:r>
    </w:p>
    <w:p w14:paraId="33B0E949" w14:textId="77777777" w:rsidR="005A3EE1" w:rsidRPr="005A3EE1" w:rsidRDefault="005A3EE1" w:rsidP="005A3EE1">
      <w:pPr>
        <w:numPr>
          <w:ilvl w:val="0"/>
          <w:numId w:val="18"/>
        </w:numPr>
        <w:spacing w:after="0"/>
      </w:pPr>
      <w:r w:rsidRPr="005A3EE1">
        <w:t>le ou les lots de réactifs, cartouches, calibrants et solutions de contrôle utilisés ;</w:t>
      </w:r>
    </w:p>
    <w:p w14:paraId="24F25CDA" w14:textId="77777777" w:rsidR="005A3EE1" w:rsidRPr="005A3EE1" w:rsidRDefault="005A3EE1" w:rsidP="005A3EE1">
      <w:pPr>
        <w:numPr>
          <w:ilvl w:val="0"/>
          <w:numId w:val="18"/>
        </w:numPr>
        <w:spacing w:after="0"/>
      </w:pPr>
      <w:r w:rsidRPr="005A3EE1">
        <w:t>les dates de péremption des lots en cours ;</w:t>
      </w:r>
    </w:p>
    <w:p w14:paraId="00E0EE0B" w14:textId="77777777" w:rsidR="005A3EE1" w:rsidRPr="005A3EE1" w:rsidRDefault="005A3EE1" w:rsidP="005A3EE1">
      <w:pPr>
        <w:numPr>
          <w:ilvl w:val="0"/>
          <w:numId w:val="18"/>
        </w:numPr>
        <w:spacing w:after="0"/>
      </w:pPr>
      <w:r w:rsidRPr="005A3EE1">
        <w:t>les compteurs de consommation (nombre de tests restants, niveau des consommables). Le concentrateur centralisera ces informations, en assurera la traçabilité au passage d'échantillon, gérera des alertes paramétrables (péremption imminente, seuil bas de consommable, lot non conforme) et permettra la production de rapports de consommation par analyseur, par service et par site.</w:t>
      </w:r>
    </w:p>
    <w:p w14:paraId="3BB2220F" w14:textId="3BD15B9D" w:rsidR="005A3EE1" w:rsidRDefault="005A3EE1" w:rsidP="00C50302">
      <w:pPr>
        <w:spacing w:after="0"/>
      </w:pPr>
    </w:p>
    <w:p w14:paraId="22C3704D" w14:textId="7C4EA01F" w:rsidR="005A3EE1" w:rsidRDefault="005A3EE1" w:rsidP="005932F9">
      <w:pPr>
        <w:pStyle w:val="Titre3"/>
        <w:numPr>
          <w:ilvl w:val="1"/>
          <w:numId w:val="9"/>
        </w:numPr>
      </w:pPr>
      <w:bookmarkStart w:id="13" w:name="_Toc232506204"/>
      <w:r w:rsidRPr="005A3EE1">
        <w:t xml:space="preserve"> Configuration et paramétrage descendant des analyseurs</w:t>
      </w:r>
      <w:bookmarkEnd w:id="13"/>
    </w:p>
    <w:p w14:paraId="04AFA174" w14:textId="73551995" w:rsidR="005A3EE1" w:rsidRPr="005A3EE1" w:rsidRDefault="005A3EE1" w:rsidP="005A3EE1">
      <w:pPr>
        <w:spacing w:after="0"/>
      </w:pPr>
      <w:r w:rsidRPr="005A3EE1">
        <w:t>Le candidat décrira la capacité du concentrateur à diffuser, vers chaque analyseur du parc, les éléments de configuration suivants :</w:t>
      </w:r>
    </w:p>
    <w:p w14:paraId="60D19CF4" w14:textId="32110A6A" w:rsidR="005A3EE1" w:rsidRPr="005A3EE1" w:rsidRDefault="005A3EE1" w:rsidP="005A3EE1">
      <w:pPr>
        <w:numPr>
          <w:ilvl w:val="0"/>
          <w:numId w:val="19"/>
        </w:numPr>
        <w:spacing w:after="0"/>
      </w:pPr>
      <w:r w:rsidRPr="005A3EE1">
        <w:t>listes opérateurs et habilitations;</w:t>
      </w:r>
    </w:p>
    <w:p w14:paraId="647F3739" w14:textId="77777777" w:rsidR="005A3EE1" w:rsidRPr="005A3EE1" w:rsidRDefault="005A3EE1" w:rsidP="005A3EE1">
      <w:pPr>
        <w:numPr>
          <w:ilvl w:val="0"/>
          <w:numId w:val="19"/>
        </w:numPr>
        <w:spacing w:after="0"/>
      </w:pPr>
      <w:r w:rsidRPr="005A3EE1">
        <w:t>règles de contrôle qualité (niveaux, fréquences, règles de Westgard) ;</w:t>
      </w:r>
    </w:p>
    <w:p w14:paraId="7F7665D6" w14:textId="77777777" w:rsidR="005A3EE1" w:rsidRPr="005A3EE1" w:rsidRDefault="005A3EE1" w:rsidP="005A3EE1">
      <w:pPr>
        <w:numPr>
          <w:ilvl w:val="0"/>
          <w:numId w:val="19"/>
        </w:numPr>
        <w:spacing w:after="0"/>
      </w:pPr>
      <w:r w:rsidRPr="005A3EE1">
        <w:t>plages de référence et seuils d'alarme par paramètre ;</w:t>
      </w:r>
    </w:p>
    <w:p w14:paraId="7C2DC4AA" w14:textId="0ED9D4AD" w:rsidR="005A3EE1" w:rsidRPr="005A3EE1" w:rsidRDefault="005A3EE1" w:rsidP="005A3EE1">
      <w:pPr>
        <w:numPr>
          <w:ilvl w:val="0"/>
          <w:numId w:val="19"/>
        </w:numPr>
        <w:spacing w:after="0"/>
      </w:pPr>
      <w:r w:rsidRPr="005A3EE1">
        <w:t>listes des natures de prélèvement</w:t>
      </w:r>
      <w:r>
        <w:t xml:space="preserve"> </w:t>
      </w:r>
      <w:r w:rsidRPr="005A3EE1">
        <w:t>;</w:t>
      </w:r>
    </w:p>
    <w:p w14:paraId="02DEACC4" w14:textId="77777777" w:rsidR="005A3EE1" w:rsidRPr="005A3EE1" w:rsidRDefault="005A3EE1" w:rsidP="005A3EE1">
      <w:pPr>
        <w:numPr>
          <w:ilvl w:val="0"/>
          <w:numId w:val="19"/>
        </w:numPr>
        <w:spacing w:after="0"/>
      </w:pPr>
      <w:r w:rsidRPr="005A3EE1">
        <w:t>libellés, langues, paramétrages d'impression ;</w:t>
      </w:r>
    </w:p>
    <w:p w14:paraId="33968A2F" w14:textId="55C0A872" w:rsidR="005A3EE1" w:rsidRPr="005A3EE1" w:rsidRDefault="005A3EE1" w:rsidP="005A3EE1">
      <w:pPr>
        <w:numPr>
          <w:ilvl w:val="0"/>
          <w:numId w:val="19"/>
        </w:numPr>
        <w:spacing w:after="0"/>
      </w:pPr>
      <w:r w:rsidRPr="005A3EE1">
        <w:t>mises à jour de configuration applicatives. Le candidat précisera, modèle par modèle (gazomètres + 8 modèles tiers), les éléments de configuration effectivement diffusables depuis le concentrateur et ceux qui restent en paramétrage local sur l'analyseur.</w:t>
      </w:r>
    </w:p>
    <w:p w14:paraId="69B4586B" w14:textId="5B0AEEB6" w:rsidR="005A3EE1" w:rsidRDefault="005A3EE1" w:rsidP="00C50302">
      <w:pPr>
        <w:spacing w:after="0"/>
      </w:pPr>
    </w:p>
    <w:p w14:paraId="414A95B7" w14:textId="77777777" w:rsidR="005A3EE1" w:rsidRPr="005A3EE1" w:rsidRDefault="005A3EE1" w:rsidP="005A3EE1">
      <w:pPr>
        <w:pStyle w:val="Titre2"/>
        <w:numPr>
          <w:ilvl w:val="0"/>
          <w:numId w:val="9"/>
        </w:numPr>
      </w:pPr>
      <w:bookmarkStart w:id="14" w:name="_Toc232506205"/>
      <w:r w:rsidRPr="005A3EE1">
        <w:t>Support et exploitation du concentrateur</w:t>
      </w:r>
      <w:bookmarkEnd w:id="14"/>
    </w:p>
    <w:p w14:paraId="6B106A4C" w14:textId="6A790F3D" w:rsidR="005A3EE1" w:rsidRPr="005A3EE1" w:rsidRDefault="005A3EE1" w:rsidP="005A3EE1">
      <w:pPr>
        <w:spacing w:after="0"/>
      </w:pPr>
      <w:r w:rsidRPr="005A3EE1">
        <w:t>Le candidat décrira les modalités de support sur le concentrateur lui-même pendant toute la durée du marché :</w:t>
      </w:r>
    </w:p>
    <w:p w14:paraId="6FCAD2B4" w14:textId="77777777" w:rsidR="005A3EE1" w:rsidRPr="005A3EE1" w:rsidRDefault="005A3EE1" w:rsidP="005A3EE1">
      <w:pPr>
        <w:numPr>
          <w:ilvl w:val="0"/>
          <w:numId w:val="20"/>
        </w:numPr>
        <w:spacing w:after="0"/>
      </w:pPr>
      <w:r w:rsidRPr="005A3EE1">
        <w:t>signalement et suivi des dysfonctionnements du concentrateur (canaux, horaires, délais d'intervention, escalade) ;</w:t>
      </w:r>
    </w:p>
    <w:p w14:paraId="53022F36" w14:textId="6D016F6B" w:rsidR="005A3EE1" w:rsidRPr="005A3EE1" w:rsidRDefault="005A3EE1" w:rsidP="005A3EE1">
      <w:pPr>
        <w:numPr>
          <w:ilvl w:val="0"/>
          <w:numId w:val="20"/>
        </w:numPr>
        <w:spacing w:after="0"/>
      </w:pPr>
      <w:r w:rsidRPr="005A3EE1">
        <w:t>supervision proactive (alertes sur indisponibilité, perte de flux, saturation, échec d'interrogation Molis) ;</w:t>
      </w:r>
    </w:p>
    <w:p w14:paraId="15DA1325" w14:textId="77777777" w:rsidR="005A3EE1" w:rsidRPr="005A3EE1" w:rsidRDefault="005A3EE1" w:rsidP="005A3EE1">
      <w:pPr>
        <w:numPr>
          <w:ilvl w:val="0"/>
          <w:numId w:val="20"/>
        </w:numPr>
        <w:spacing w:after="0"/>
      </w:pPr>
      <w:r w:rsidRPr="005A3EE1">
        <w:t>accompagnement à la connexion d'un nouvel analyseur en cours de marché : étude de faisabilité, paramétrage, recette, mise en production, formation associée ;</w:t>
      </w:r>
    </w:p>
    <w:p w14:paraId="6A1D34D3" w14:textId="77777777" w:rsidR="005A3EE1" w:rsidRPr="005A3EE1" w:rsidRDefault="005A3EE1" w:rsidP="005A3EE1">
      <w:pPr>
        <w:numPr>
          <w:ilvl w:val="0"/>
          <w:numId w:val="20"/>
        </w:numPr>
        <w:spacing w:after="0"/>
      </w:pPr>
      <w:r w:rsidRPr="005A3EE1">
        <w:t>accompagnement à la déconnexion / remplacement d'un analyseur ;</w:t>
      </w:r>
    </w:p>
    <w:p w14:paraId="7D80804E" w14:textId="54479EFD" w:rsidR="005A3EE1" w:rsidRPr="005A3EE1" w:rsidRDefault="005A3EE1" w:rsidP="005A3EE1">
      <w:pPr>
        <w:numPr>
          <w:ilvl w:val="0"/>
          <w:numId w:val="20"/>
        </w:numPr>
        <w:spacing w:after="0"/>
      </w:pPr>
      <w:r w:rsidRPr="005A3EE1">
        <w:t>mises à jour applicatives du concentrateur (planification, validation</w:t>
      </w:r>
      <w:r>
        <w:t>)</w:t>
      </w:r>
    </w:p>
    <w:p w14:paraId="0CCE9780" w14:textId="55C80CE4" w:rsidR="008015BA" w:rsidRDefault="008015BA" w:rsidP="00C50302">
      <w:pPr>
        <w:spacing w:after="0"/>
      </w:pPr>
    </w:p>
    <w:p w14:paraId="6C24C847" w14:textId="3320ED8D" w:rsidR="008015BA" w:rsidRDefault="008015BA" w:rsidP="00C50302">
      <w:pPr>
        <w:spacing w:after="0"/>
      </w:pPr>
      <w:r>
        <w:t>Demande et transmission des devis :</w:t>
      </w:r>
    </w:p>
    <w:p w14:paraId="00870035" w14:textId="77777777" w:rsidR="009C2AF1" w:rsidRDefault="008015BA" w:rsidP="009C2AF1">
      <w:pPr>
        <w:pStyle w:val="Paragraphedeliste"/>
        <w:numPr>
          <w:ilvl w:val="0"/>
          <w:numId w:val="7"/>
        </w:numPr>
        <w:spacing w:line="252" w:lineRule="auto"/>
      </w:pPr>
      <w:r>
        <w:t>Le titulaire formulera ses demandes de devis à CGM à</w:t>
      </w:r>
    </w:p>
    <w:p w14:paraId="7BE77A23" w14:textId="14D654D3" w:rsidR="009C2AF1" w:rsidRDefault="009C2AF1" w:rsidP="009C2AF1">
      <w:pPr>
        <w:pStyle w:val="Paragraphedeliste"/>
        <w:numPr>
          <w:ilvl w:val="1"/>
          <w:numId w:val="7"/>
        </w:numPr>
        <w:spacing w:line="252" w:lineRule="auto"/>
      </w:pPr>
      <w:r w:rsidRPr="009C2AF1">
        <w:t>Christophe MATTEI</w:t>
      </w:r>
      <w:r>
        <w:t xml:space="preserve"> </w:t>
      </w:r>
      <w:r w:rsidRPr="009C2AF1">
        <w:t xml:space="preserve">T : +33 (0)7 84 19 43 81 </w:t>
      </w:r>
      <w:hyperlink r:id="rId10" w:history="1">
        <w:r w:rsidRPr="00732330">
          <w:rPr>
            <w:rStyle w:val="Lienhypertexte"/>
          </w:rPr>
          <w:t>christophe.mattei@cgm.com</w:t>
        </w:r>
      </w:hyperlink>
    </w:p>
    <w:p w14:paraId="63D22919" w14:textId="4B5BB39B" w:rsidR="008015BA" w:rsidRDefault="008015BA" w:rsidP="009C2AF1">
      <w:pPr>
        <w:pStyle w:val="Paragraphedeliste"/>
        <w:numPr>
          <w:ilvl w:val="0"/>
          <w:numId w:val="7"/>
        </w:numPr>
        <w:spacing w:line="252" w:lineRule="auto"/>
      </w:pPr>
      <w:r>
        <w:t>Le titulaire formulera ses demandes de devis à Siemens à</w:t>
      </w:r>
    </w:p>
    <w:p w14:paraId="180611A2" w14:textId="28502745" w:rsidR="009C2AF1" w:rsidRDefault="009C2AF1" w:rsidP="009C2AF1">
      <w:pPr>
        <w:pStyle w:val="Paragraphedeliste"/>
        <w:numPr>
          <w:ilvl w:val="1"/>
          <w:numId w:val="7"/>
        </w:numPr>
        <w:spacing w:line="252" w:lineRule="auto"/>
      </w:pPr>
      <w:r w:rsidRPr="009C2AF1">
        <w:t xml:space="preserve">Clotilde Beschi Mobile: +33 6 85 32 19 21 </w:t>
      </w:r>
      <w:hyperlink r:id="rId11" w:history="1">
        <w:r w:rsidRPr="00732330">
          <w:rPr>
            <w:rStyle w:val="Lienhypertexte"/>
            <w:sz w:val="20"/>
            <w:szCs w:val="20"/>
            <w:lang w:eastAsia="zh-CN"/>
            <w14:ligatures w14:val="standardContextual"/>
          </w:rPr>
          <w:t>clotilde.beschi@siemens-healthineers.com</w:t>
        </w:r>
      </w:hyperlink>
    </w:p>
    <w:p w14:paraId="38F1CDBC" w14:textId="31A1D4E4" w:rsidR="008015BA" w:rsidRPr="009C2AF1" w:rsidRDefault="008015BA" w:rsidP="009C2AF1">
      <w:pPr>
        <w:pBdr>
          <w:top w:val="single" w:sz="4" w:space="1" w:color="auto"/>
          <w:left w:val="single" w:sz="4" w:space="4" w:color="auto"/>
          <w:bottom w:val="single" w:sz="4" w:space="1" w:color="auto"/>
          <w:right w:val="single" w:sz="4" w:space="4" w:color="auto"/>
        </w:pBdr>
        <w:spacing w:after="0"/>
        <w:jc w:val="center"/>
        <w:rPr>
          <w:b/>
          <w:bCs/>
          <w:color w:val="FF0000"/>
        </w:rPr>
      </w:pPr>
      <w:r w:rsidRPr="009C2AF1">
        <w:rPr>
          <w:b/>
          <w:bCs/>
          <w:color w:val="FF0000"/>
        </w:rPr>
        <w:t>Les devis et les réponses techniques de Siemens et CGM seront obligatoirement fournis dans l’offre.</w:t>
      </w:r>
    </w:p>
    <w:p w14:paraId="677959DD" w14:textId="77777777" w:rsidR="00D66E68" w:rsidRDefault="00D66E68" w:rsidP="00C50302">
      <w:pPr>
        <w:spacing w:after="0"/>
        <w:ind w:left="1080"/>
        <w:jc w:val="both"/>
      </w:pPr>
    </w:p>
    <w:sectPr w:rsidR="00D66E6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6092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6866486"/>
    <w:multiLevelType w:val="hybridMultilevel"/>
    <w:tmpl w:val="1488EF02"/>
    <w:lvl w:ilvl="0" w:tplc="3FC2719E">
      <w:numFmt w:val="bullet"/>
      <w:lvlText w:val="-"/>
      <w:lvlJc w:val="left"/>
      <w:pPr>
        <w:ind w:left="720" w:hanging="360"/>
      </w:pPr>
      <w:rPr>
        <w:rFonts w:ascii="Calibri" w:eastAsia="Calibri"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6B73E7D"/>
    <w:multiLevelType w:val="hybridMultilevel"/>
    <w:tmpl w:val="FE5EE340"/>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 w15:restartNumberingAfterBreak="0">
    <w:nsid w:val="0A325F4E"/>
    <w:multiLevelType w:val="hybridMultilevel"/>
    <w:tmpl w:val="B4EA13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045DF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5814F8"/>
    <w:multiLevelType w:val="multilevel"/>
    <w:tmpl w:val="457870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11526"/>
    <w:multiLevelType w:val="hybridMultilevel"/>
    <w:tmpl w:val="06CAC79E"/>
    <w:lvl w:ilvl="0" w:tplc="3FC2719E">
      <w:numFmt w:val="bullet"/>
      <w:lvlText w:val="-"/>
      <w:lvlJc w:val="left"/>
      <w:pPr>
        <w:ind w:left="1440" w:hanging="360"/>
      </w:pPr>
      <w:rPr>
        <w:rFonts w:ascii="Calibri" w:eastAsia="Calibri" w:hAnsi="Calibri"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7" w15:restartNumberingAfterBreak="0">
    <w:nsid w:val="20C73C58"/>
    <w:multiLevelType w:val="multilevel"/>
    <w:tmpl w:val="7C30C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54374"/>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83A6E9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EF049E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F8B7A06"/>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CE41F4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4C81C17"/>
    <w:multiLevelType w:val="multilevel"/>
    <w:tmpl w:val="C02AB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4C827F4"/>
    <w:multiLevelType w:val="hybridMultilevel"/>
    <w:tmpl w:val="331E4EF2"/>
    <w:lvl w:ilvl="0" w:tplc="040C0011">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6E1F6A7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49A7972"/>
    <w:multiLevelType w:val="hybridMultilevel"/>
    <w:tmpl w:val="50DA33E8"/>
    <w:lvl w:ilvl="0" w:tplc="040C0001">
      <w:start w:val="1"/>
      <w:numFmt w:val="bullet"/>
      <w:lvlText w:val=""/>
      <w:lvlJc w:val="left"/>
      <w:pPr>
        <w:ind w:left="1080" w:hanging="360"/>
      </w:pPr>
      <w:rPr>
        <w:rFonts w:ascii="Symbol" w:hAnsi="Symbol" w:hint="default"/>
      </w:rPr>
    </w:lvl>
    <w:lvl w:ilvl="1" w:tplc="040C0003">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7" w15:restartNumberingAfterBreak="0">
    <w:nsid w:val="75F87D97"/>
    <w:multiLevelType w:val="hybridMultilevel"/>
    <w:tmpl w:val="D344938E"/>
    <w:lvl w:ilvl="0" w:tplc="433A549C">
      <w:numFmt w:val="bullet"/>
      <w:lvlText w:val="-"/>
      <w:lvlJc w:val="left"/>
      <w:pPr>
        <w:ind w:left="2496" w:hanging="360"/>
      </w:pPr>
      <w:rPr>
        <w:rFonts w:ascii="Calibri" w:eastAsia="Calibri" w:hAnsi="Calibri" w:cs="Times New Roman" w:hint="default"/>
      </w:rPr>
    </w:lvl>
    <w:lvl w:ilvl="1" w:tplc="040C0003" w:tentative="1">
      <w:start w:val="1"/>
      <w:numFmt w:val="bullet"/>
      <w:lvlText w:val="o"/>
      <w:lvlJc w:val="left"/>
      <w:pPr>
        <w:ind w:left="2856" w:hanging="360"/>
      </w:pPr>
      <w:rPr>
        <w:rFonts w:ascii="Courier New" w:hAnsi="Courier New" w:cs="Courier New" w:hint="default"/>
      </w:rPr>
    </w:lvl>
    <w:lvl w:ilvl="2" w:tplc="040C0005" w:tentative="1">
      <w:start w:val="1"/>
      <w:numFmt w:val="bullet"/>
      <w:lvlText w:val=""/>
      <w:lvlJc w:val="left"/>
      <w:pPr>
        <w:ind w:left="3576" w:hanging="360"/>
      </w:pPr>
      <w:rPr>
        <w:rFonts w:ascii="Wingdings" w:hAnsi="Wingdings" w:hint="default"/>
      </w:rPr>
    </w:lvl>
    <w:lvl w:ilvl="3" w:tplc="040C0001" w:tentative="1">
      <w:start w:val="1"/>
      <w:numFmt w:val="bullet"/>
      <w:lvlText w:val=""/>
      <w:lvlJc w:val="left"/>
      <w:pPr>
        <w:ind w:left="4296" w:hanging="360"/>
      </w:pPr>
      <w:rPr>
        <w:rFonts w:ascii="Symbol" w:hAnsi="Symbol" w:hint="default"/>
      </w:rPr>
    </w:lvl>
    <w:lvl w:ilvl="4" w:tplc="040C0003" w:tentative="1">
      <w:start w:val="1"/>
      <w:numFmt w:val="bullet"/>
      <w:lvlText w:val="o"/>
      <w:lvlJc w:val="left"/>
      <w:pPr>
        <w:ind w:left="5016" w:hanging="360"/>
      </w:pPr>
      <w:rPr>
        <w:rFonts w:ascii="Courier New" w:hAnsi="Courier New" w:cs="Courier New" w:hint="default"/>
      </w:rPr>
    </w:lvl>
    <w:lvl w:ilvl="5" w:tplc="040C0005" w:tentative="1">
      <w:start w:val="1"/>
      <w:numFmt w:val="bullet"/>
      <w:lvlText w:val=""/>
      <w:lvlJc w:val="left"/>
      <w:pPr>
        <w:ind w:left="5736" w:hanging="360"/>
      </w:pPr>
      <w:rPr>
        <w:rFonts w:ascii="Wingdings" w:hAnsi="Wingdings" w:hint="default"/>
      </w:rPr>
    </w:lvl>
    <w:lvl w:ilvl="6" w:tplc="040C0001" w:tentative="1">
      <w:start w:val="1"/>
      <w:numFmt w:val="bullet"/>
      <w:lvlText w:val=""/>
      <w:lvlJc w:val="left"/>
      <w:pPr>
        <w:ind w:left="6456" w:hanging="360"/>
      </w:pPr>
      <w:rPr>
        <w:rFonts w:ascii="Symbol" w:hAnsi="Symbol" w:hint="default"/>
      </w:rPr>
    </w:lvl>
    <w:lvl w:ilvl="7" w:tplc="040C0003" w:tentative="1">
      <w:start w:val="1"/>
      <w:numFmt w:val="bullet"/>
      <w:lvlText w:val="o"/>
      <w:lvlJc w:val="left"/>
      <w:pPr>
        <w:ind w:left="7176" w:hanging="360"/>
      </w:pPr>
      <w:rPr>
        <w:rFonts w:ascii="Courier New" w:hAnsi="Courier New" w:cs="Courier New" w:hint="default"/>
      </w:rPr>
    </w:lvl>
    <w:lvl w:ilvl="8" w:tplc="040C0005" w:tentative="1">
      <w:start w:val="1"/>
      <w:numFmt w:val="bullet"/>
      <w:lvlText w:val=""/>
      <w:lvlJc w:val="left"/>
      <w:pPr>
        <w:ind w:left="7896" w:hanging="360"/>
      </w:pPr>
      <w:rPr>
        <w:rFonts w:ascii="Wingdings" w:hAnsi="Wingdings" w:hint="default"/>
      </w:rPr>
    </w:lvl>
  </w:abstractNum>
  <w:abstractNum w:abstractNumId="18" w15:restartNumberingAfterBreak="0">
    <w:nsid w:val="7A4F024C"/>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7D963CB5"/>
    <w:multiLevelType w:val="hybridMultilevel"/>
    <w:tmpl w:val="F55C4E44"/>
    <w:lvl w:ilvl="0" w:tplc="040C0001">
      <w:start w:val="1"/>
      <w:numFmt w:val="bullet"/>
      <w:lvlText w:val=""/>
      <w:lvlJc w:val="left"/>
      <w:pPr>
        <w:ind w:left="1068" w:hanging="360"/>
      </w:pPr>
      <w:rPr>
        <w:rFonts w:ascii="Symbol" w:hAnsi="Symbol" w:hint="default"/>
      </w:rPr>
    </w:lvl>
    <w:lvl w:ilvl="1" w:tplc="040C0003">
      <w:start w:val="1"/>
      <w:numFmt w:val="bullet"/>
      <w:lvlText w:val="o"/>
      <w:lvlJc w:val="left"/>
      <w:pPr>
        <w:ind w:left="1428" w:hanging="360"/>
      </w:pPr>
      <w:rPr>
        <w:rFonts w:ascii="Courier New" w:hAnsi="Courier New" w:cs="Courier New" w:hint="default"/>
      </w:rPr>
    </w:lvl>
    <w:lvl w:ilvl="2" w:tplc="040C0005">
      <w:start w:val="1"/>
      <w:numFmt w:val="bullet"/>
      <w:lvlText w:val=""/>
      <w:lvlJc w:val="left"/>
      <w:pPr>
        <w:ind w:left="2148" w:hanging="360"/>
      </w:pPr>
      <w:rPr>
        <w:rFonts w:ascii="Wingdings" w:hAnsi="Wingdings" w:hint="default"/>
      </w:rPr>
    </w:lvl>
    <w:lvl w:ilvl="3" w:tplc="040C0001" w:tentative="1">
      <w:start w:val="1"/>
      <w:numFmt w:val="bullet"/>
      <w:lvlText w:val=""/>
      <w:lvlJc w:val="left"/>
      <w:pPr>
        <w:ind w:left="2868" w:hanging="360"/>
      </w:pPr>
      <w:rPr>
        <w:rFonts w:ascii="Symbol" w:hAnsi="Symbol" w:hint="default"/>
      </w:rPr>
    </w:lvl>
    <w:lvl w:ilvl="4" w:tplc="040C0003" w:tentative="1">
      <w:start w:val="1"/>
      <w:numFmt w:val="bullet"/>
      <w:lvlText w:val="o"/>
      <w:lvlJc w:val="left"/>
      <w:pPr>
        <w:ind w:left="3588" w:hanging="360"/>
      </w:pPr>
      <w:rPr>
        <w:rFonts w:ascii="Courier New" w:hAnsi="Courier New" w:cs="Courier New" w:hint="default"/>
      </w:rPr>
    </w:lvl>
    <w:lvl w:ilvl="5" w:tplc="040C0005" w:tentative="1">
      <w:start w:val="1"/>
      <w:numFmt w:val="bullet"/>
      <w:lvlText w:val=""/>
      <w:lvlJc w:val="left"/>
      <w:pPr>
        <w:ind w:left="4308" w:hanging="360"/>
      </w:pPr>
      <w:rPr>
        <w:rFonts w:ascii="Wingdings" w:hAnsi="Wingdings" w:hint="default"/>
      </w:rPr>
    </w:lvl>
    <w:lvl w:ilvl="6" w:tplc="040C0001" w:tentative="1">
      <w:start w:val="1"/>
      <w:numFmt w:val="bullet"/>
      <w:lvlText w:val=""/>
      <w:lvlJc w:val="left"/>
      <w:pPr>
        <w:ind w:left="5028" w:hanging="360"/>
      </w:pPr>
      <w:rPr>
        <w:rFonts w:ascii="Symbol" w:hAnsi="Symbol" w:hint="default"/>
      </w:rPr>
    </w:lvl>
    <w:lvl w:ilvl="7" w:tplc="040C0003" w:tentative="1">
      <w:start w:val="1"/>
      <w:numFmt w:val="bullet"/>
      <w:lvlText w:val="o"/>
      <w:lvlJc w:val="left"/>
      <w:pPr>
        <w:ind w:left="5748" w:hanging="360"/>
      </w:pPr>
      <w:rPr>
        <w:rFonts w:ascii="Courier New" w:hAnsi="Courier New" w:cs="Courier New" w:hint="default"/>
      </w:rPr>
    </w:lvl>
    <w:lvl w:ilvl="8" w:tplc="040C0005" w:tentative="1">
      <w:start w:val="1"/>
      <w:numFmt w:val="bullet"/>
      <w:lvlText w:val=""/>
      <w:lvlJc w:val="left"/>
      <w:pPr>
        <w:ind w:left="6468" w:hanging="360"/>
      </w:pPr>
      <w:rPr>
        <w:rFonts w:ascii="Wingdings" w:hAnsi="Wingdings" w:hint="default"/>
      </w:rPr>
    </w:lvl>
  </w:abstractNum>
  <w:num w:numId="1" w16cid:durableId="497693309">
    <w:abstractNumId w:val="2"/>
  </w:num>
  <w:num w:numId="2" w16cid:durableId="1852260062">
    <w:abstractNumId w:val="1"/>
  </w:num>
  <w:num w:numId="3" w16cid:durableId="497574927">
    <w:abstractNumId w:val="14"/>
  </w:num>
  <w:num w:numId="4" w16cid:durableId="1410928663">
    <w:abstractNumId w:val="6"/>
  </w:num>
  <w:num w:numId="5" w16cid:durableId="250741515">
    <w:abstractNumId w:val="16"/>
  </w:num>
  <w:num w:numId="6" w16cid:durableId="1938244773">
    <w:abstractNumId w:val="17"/>
  </w:num>
  <w:num w:numId="7" w16cid:durableId="147210636">
    <w:abstractNumId w:val="19"/>
  </w:num>
  <w:num w:numId="8" w16cid:durableId="1509364259">
    <w:abstractNumId w:val="3"/>
  </w:num>
  <w:num w:numId="9" w16cid:durableId="2125153504">
    <w:abstractNumId w:val="0"/>
  </w:num>
  <w:num w:numId="10" w16cid:durableId="785854639">
    <w:abstractNumId w:val="11"/>
  </w:num>
  <w:num w:numId="11" w16cid:durableId="909654634">
    <w:abstractNumId w:val="15"/>
  </w:num>
  <w:num w:numId="12" w16cid:durableId="1250165049">
    <w:abstractNumId w:val="9"/>
  </w:num>
  <w:num w:numId="13" w16cid:durableId="1810316404">
    <w:abstractNumId w:val="4"/>
  </w:num>
  <w:num w:numId="14" w16cid:durableId="2127918196">
    <w:abstractNumId w:val="18"/>
  </w:num>
  <w:num w:numId="15" w16cid:durableId="998270811">
    <w:abstractNumId w:val="8"/>
  </w:num>
  <w:num w:numId="16" w16cid:durableId="475146991">
    <w:abstractNumId w:val="12"/>
  </w:num>
  <w:num w:numId="17" w16cid:durableId="2107580441">
    <w:abstractNumId w:val="10"/>
  </w:num>
  <w:num w:numId="18" w16cid:durableId="345523235">
    <w:abstractNumId w:val="7"/>
  </w:num>
  <w:num w:numId="19" w16cid:durableId="2108041129">
    <w:abstractNumId w:val="5"/>
  </w:num>
  <w:num w:numId="20" w16cid:durableId="164477786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7C04"/>
    <w:rsid w:val="00060BCA"/>
    <w:rsid w:val="000C0B51"/>
    <w:rsid w:val="000C6394"/>
    <w:rsid w:val="001866FB"/>
    <w:rsid w:val="001A58FF"/>
    <w:rsid w:val="001B3A75"/>
    <w:rsid w:val="001C3D78"/>
    <w:rsid w:val="001D69E1"/>
    <w:rsid w:val="001E16D8"/>
    <w:rsid w:val="001E33A4"/>
    <w:rsid w:val="002563C5"/>
    <w:rsid w:val="002604D1"/>
    <w:rsid w:val="00262607"/>
    <w:rsid w:val="00273B2A"/>
    <w:rsid w:val="002B3DA7"/>
    <w:rsid w:val="002B71F2"/>
    <w:rsid w:val="002E1921"/>
    <w:rsid w:val="002F105D"/>
    <w:rsid w:val="00301403"/>
    <w:rsid w:val="00352DA0"/>
    <w:rsid w:val="00365C9A"/>
    <w:rsid w:val="003D77FA"/>
    <w:rsid w:val="003E0F6E"/>
    <w:rsid w:val="003E172C"/>
    <w:rsid w:val="003F016F"/>
    <w:rsid w:val="00407DE1"/>
    <w:rsid w:val="0044298D"/>
    <w:rsid w:val="00457C04"/>
    <w:rsid w:val="0046661D"/>
    <w:rsid w:val="00474BED"/>
    <w:rsid w:val="0049533E"/>
    <w:rsid w:val="004C5CF6"/>
    <w:rsid w:val="0053161C"/>
    <w:rsid w:val="0053403E"/>
    <w:rsid w:val="005639BF"/>
    <w:rsid w:val="005932F9"/>
    <w:rsid w:val="005A02A6"/>
    <w:rsid w:val="005A3EE1"/>
    <w:rsid w:val="005B7316"/>
    <w:rsid w:val="00616F22"/>
    <w:rsid w:val="0065641C"/>
    <w:rsid w:val="0068124F"/>
    <w:rsid w:val="00684290"/>
    <w:rsid w:val="00686FB1"/>
    <w:rsid w:val="006A1052"/>
    <w:rsid w:val="006B1707"/>
    <w:rsid w:val="006B1D1F"/>
    <w:rsid w:val="006D03EA"/>
    <w:rsid w:val="00743277"/>
    <w:rsid w:val="007838AA"/>
    <w:rsid w:val="00784949"/>
    <w:rsid w:val="007A4F8F"/>
    <w:rsid w:val="007B6784"/>
    <w:rsid w:val="007C0521"/>
    <w:rsid w:val="007F6A5B"/>
    <w:rsid w:val="007F786A"/>
    <w:rsid w:val="008015BA"/>
    <w:rsid w:val="00811234"/>
    <w:rsid w:val="00861EF9"/>
    <w:rsid w:val="00892524"/>
    <w:rsid w:val="008C0FDE"/>
    <w:rsid w:val="008C7A9D"/>
    <w:rsid w:val="008D103F"/>
    <w:rsid w:val="008D7704"/>
    <w:rsid w:val="008D7DEF"/>
    <w:rsid w:val="009274D2"/>
    <w:rsid w:val="00943F1B"/>
    <w:rsid w:val="00956C69"/>
    <w:rsid w:val="00962444"/>
    <w:rsid w:val="009728E3"/>
    <w:rsid w:val="009728E8"/>
    <w:rsid w:val="009832DB"/>
    <w:rsid w:val="009C2AF1"/>
    <w:rsid w:val="009D5B9B"/>
    <w:rsid w:val="00A53C61"/>
    <w:rsid w:val="00A55516"/>
    <w:rsid w:val="00A70ED7"/>
    <w:rsid w:val="00A7413B"/>
    <w:rsid w:val="00A91E02"/>
    <w:rsid w:val="00AD5AFB"/>
    <w:rsid w:val="00AE373B"/>
    <w:rsid w:val="00AF04B1"/>
    <w:rsid w:val="00B453A0"/>
    <w:rsid w:val="00B46D4A"/>
    <w:rsid w:val="00B938DE"/>
    <w:rsid w:val="00C45DC8"/>
    <w:rsid w:val="00C50302"/>
    <w:rsid w:val="00C55D12"/>
    <w:rsid w:val="00C77C27"/>
    <w:rsid w:val="00CA23E2"/>
    <w:rsid w:val="00CA73E5"/>
    <w:rsid w:val="00CB3CDD"/>
    <w:rsid w:val="00D44565"/>
    <w:rsid w:val="00D66E68"/>
    <w:rsid w:val="00D6706C"/>
    <w:rsid w:val="00D84F31"/>
    <w:rsid w:val="00D97F3B"/>
    <w:rsid w:val="00DA463D"/>
    <w:rsid w:val="00DC1AF5"/>
    <w:rsid w:val="00E32354"/>
    <w:rsid w:val="00E5148A"/>
    <w:rsid w:val="00E752C2"/>
    <w:rsid w:val="00EA1DC2"/>
    <w:rsid w:val="00ED5AEC"/>
    <w:rsid w:val="00F068A2"/>
    <w:rsid w:val="00F100BB"/>
    <w:rsid w:val="00F812D6"/>
    <w:rsid w:val="00FB0687"/>
    <w:rsid w:val="00FC1BD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18CD0C"/>
  <w15:chartTrackingRefBased/>
  <w15:docId w15:val="{A57D9F9C-62D0-4937-B09E-F133E7C23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Titre1">
    <w:name w:val="heading 1"/>
    <w:basedOn w:val="Normal"/>
    <w:next w:val="Normal"/>
    <w:link w:val="Titre1Car"/>
    <w:uiPriority w:val="9"/>
    <w:qFormat/>
    <w:rsid w:val="00C5030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Titre2">
    <w:name w:val="heading 2"/>
    <w:basedOn w:val="Normal"/>
    <w:next w:val="Normal"/>
    <w:link w:val="Titre2Car"/>
    <w:uiPriority w:val="9"/>
    <w:unhideWhenUsed/>
    <w:qFormat/>
    <w:rsid w:val="00C5030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C5030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C5030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6A1052"/>
    <w:pPr>
      <w:ind w:left="708"/>
    </w:pPr>
  </w:style>
  <w:style w:type="character" w:styleId="Lienhypertexte">
    <w:name w:val="Hyperlink"/>
    <w:uiPriority w:val="99"/>
    <w:unhideWhenUsed/>
    <w:rsid w:val="001A58FF"/>
    <w:rPr>
      <w:color w:val="0563C1"/>
      <w:u w:val="single"/>
    </w:rPr>
  </w:style>
  <w:style w:type="character" w:customStyle="1" w:styleId="Titre1Car">
    <w:name w:val="Titre 1 Car"/>
    <w:basedOn w:val="Policepardfaut"/>
    <w:link w:val="Titre1"/>
    <w:uiPriority w:val="9"/>
    <w:rsid w:val="00C50302"/>
    <w:rPr>
      <w:rFonts w:asciiTheme="majorHAnsi" w:eastAsiaTheme="majorEastAsia" w:hAnsiTheme="majorHAnsi" w:cstheme="majorBidi"/>
      <w:color w:val="2E74B5" w:themeColor="accent1" w:themeShade="BF"/>
      <w:sz w:val="32"/>
      <w:szCs w:val="32"/>
      <w:lang w:eastAsia="en-US"/>
    </w:rPr>
  </w:style>
  <w:style w:type="character" w:customStyle="1" w:styleId="Titre2Car">
    <w:name w:val="Titre 2 Car"/>
    <w:basedOn w:val="Policepardfaut"/>
    <w:link w:val="Titre2"/>
    <w:uiPriority w:val="9"/>
    <w:rsid w:val="00C50302"/>
    <w:rPr>
      <w:rFonts w:asciiTheme="majorHAnsi" w:eastAsiaTheme="majorEastAsia" w:hAnsiTheme="majorHAnsi" w:cstheme="majorBidi"/>
      <w:color w:val="2E74B5" w:themeColor="accent1" w:themeShade="BF"/>
      <w:sz w:val="26"/>
      <w:szCs w:val="26"/>
      <w:lang w:eastAsia="en-US"/>
    </w:rPr>
  </w:style>
  <w:style w:type="character" w:customStyle="1" w:styleId="Titre3Car">
    <w:name w:val="Titre 3 Car"/>
    <w:basedOn w:val="Policepardfaut"/>
    <w:link w:val="Titre3"/>
    <w:uiPriority w:val="9"/>
    <w:rsid w:val="00C50302"/>
    <w:rPr>
      <w:rFonts w:asciiTheme="majorHAnsi" w:eastAsiaTheme="majorEastAsia" w:hAnsiTheme="majorHAnsi" w:cstheme="majorBidi"/>
      <w:color w:val="1F4D78" w:themeColor="accent1" w:themeShade="7F"/>
      <w:sz w:val="24"/>
      <w:szCs w:val="24"/>
      <w:lang w:eastAsia="en-US"/>
    </w:rPr>
  </w:style>
  <w:style w:type="character" w:customStyle="1" w:styleId="Titre4Car">
    <w:name w:val="Titre 4 Car"/>
    <w:basedOn w:val="Policepardfaut"/>
    <w:link w:val="Titre4"/>
    <w:uiPriority w:val="9"/>
    <w:rsid w:val="00C50302"/>
    <w:rPr>
      <w:rFonts w:asciiTheme="majorHAnsi" w:eastAsiaTheme="majorEastAsia" w:hAnsiTheme="majorHAnsi" w:cstheme="majorBidi"/>
      <w:i/>
      <w:iCs/>
      <w:color w:val="2E74B5" w:themeColor="accent1" w:themeShade="BF"/>
      <w:sz w:val="22"/>
      <w:szCs w:val="22"/>
      <w:lang w:eastAsia="en-US"/>
    </w:rPr>
  </w:style>
  <w:style w:type="paragraph" w:styleId="En-ttedetabledesmatires">
    <w:name w:val="TOC Heading"/>
    <w:basedOn w:val="Titre1"/>
    <w:next w:val="Normal"/>
    <w:uiPriority w:val="39"/>
    <w:unhideWhenUsed/>
    <w:qFormat/>
    <w:rsid w:val="00C50302"/>
    <w:pPr>
      <w:spacing w:line="259" w:lineRule="auto"/>
      <w:outlineLvl w:val="9"/>
    </w:pPr>
    <w:rPr>
      <w:lang w:eastAsia="fr-FR"/>
    </w:rPr>
  </w:style>
  <w:style w:type="paragraph" w:styleId="TM1">
    <w:name w:val="toc 1"/>
    <w:basedOn w:val="Normal"/>
    <w:next w:val="Normal"/>
    <w:autoRedefine/>
    <w:uiPriority w:val="39"/>
    <w:unhideWhenUsed/>
    <w:rsid w:val="00C50302"/>
    <w:pPr>
      <w:spacing w:after="100"/>
    </w:pPr>
  </w:style>
  <w:style w:type="paragraph" w:styleId="TM2">
    <w:name w:val="toc 2"/>
    <w:basedOn w:val="Normal"/>
    <w:next w:val="Normal"/>
    <w:autoRedefine/>
    <w:uiPriority w:val="39"/>
    <w:unhideWhenUsed/>
    <w:rsid w:val="00C50302"/>
    <w:pPr>
      <w:spacing w:after="100"/>
      <w:ind w:left="220"/>
    </w:pPr>
  </w:style>
  <w:style w:type="paragraph" w:styleId="TM3">
    <w:name w:val="toc 3"/>
    <w:basedOn w:val="Normal"/>
    <w:next w:val="Normal"/>
    <w:autoRedefine/>
    <w:uiPriority w:val="39"/>
    <w:unhideWhenUsed/>
    <w:rsid w:val="00C50302"/>
    <w:pPr>
      <w:spacing w:after="100"/>
      <w:ind w:left="440"/>
    </w:pPr>
  </w:style>
  <w:style w:type="paragraph" w:styleId="NormalWeb">
    <w:name w:val="Normal (Web)"/>
    <w:basedOn w:val="Normal"/>
    <w:uiPriority w:val="99"/>
    <w:semiHidden/>
    <w:unhideWhenUsed/>
    <w:rsid w:val="00616F22"/>
    <w:pPr>
      <w:spacing w:before="100" w:beforeAutospacing="1" w:after="100" w:afterAutospacing="1" w:line="240" w:lineRule="auto"/>
    </w:pPr>
    <w:rPr>
      <w:rFonts w:ascii="Times New Roman" w:eastAsiaTheme="minorEastAsia" w:hAnsi="Times New Roman"/>
      <w:sz w:val="24"/>
      <w:szCs w:val="24"/>
      <w:lang w:eastAsia="fr-FR"/>
    </w:rPr>
  </w:style>
  <w:style w:type="character" w:styleId="Marquedecommentaire">
    <w:name w:val="annotation reference"/>
    <w:basedOn w:val="Policepardfaut"/>
    <w:uiPriority w:val="99"/>
    <w:semiHidden/>
    <w:unhideWhenUsed/>
    <w:rsid w:val="008015BA"/>
    <w:rPr>
      <w:sz w:val="16"/>
      <w:szCs w:val="16"/>
    </w:rPr>
  </w:style>
  <w:style w:type="paragraph" w:styleId="Commentaire">
    <w:name w:val="annotation text"/>
    <w:basedOn w:val="Normal"/>
    <w:link w:val="CommentaireCar"/>
    <w:uiPriority w:val="99"/>
    <w:semiHidden/>
    <w:unhideWhenUsed/>
    <w:rsid w:val="008015BA"/>
    <w:pPr>
      <w:spacing w:line="240" w:lineRule="auto"/>
    </w:pPr>
    <w:rPr>
      <w:sz w:val="20"/>
      <w:szCs w:val="20"/>
    </w:rPr>
  </w:style>
  <w:style w:type="character" w:customStyle="1" w:styleId="CommentaireCar">
    <w:name w:val="Commentaire Car"/>
    <w:basedOn w:val="Policepardfaut"/>
    <w:link w:val="Commentaire"/>
    <w:uiPriority w:val="99"/>
    <w:semiHidden/>
    <w:rsid w:val="008015BA"/>
    <w:rPr>
      <w:lang w:eastAsia="en-US"/>
    </w:rPr>
  </w:style>
  <w:style w:type="paragraph" w:styleId="Objetducommentaire">
    <w:name w:val="annotation subject"/>
    <w:basedOn w:val="Commentaire"/>
    <w:next w:val="Commentaire"/>
    <w:link w:val="ObjetducommentaireCar"/>
    <w:uiPriority w:val="99"/>
    <w:semiHidden/>
    <w:unhideWhenUsed/>
    <w:rsid w:val="008015BA"/>
    <w:rPr>
      <w:b/>
      <w:bCs/>
    </w:rPr>
  </w:style>
  <w:style w:type="character" w:customStyle="1" w:styleId="ObjetducommentaireCar">
    <w:name w:val="Objet du commentaire Car"/>
    <w:basedOn w:val="CommentaireCar"/>
    <w:link w:val="Objetducommentaire"/>
    <w:uiPriority w:val="99"/>
    <w:semiHidden/>
    <w:rsid w:val="008015BA"/>
    <w:rPr>
      <w:b/>
      <w:bCs/>
      <w:lang w:eastAsia="en-US"/>
    </w:rPr>
  </w:style>
  <w:style w:type="paragraph" w:styleId="Textedebulles">
    <w:name w:val="Balloon Text"/>
    <w:basedOn w:val="Normal"/>
    <w:link w:val="TextedebullesCar"/>
    <w:uiPriority w:val="99"/>
    <w:semiHidden/>
    <w:unhideWhenUsed/>
    <w:rsid w:val="0053161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3161C"/>
    <w:rPr>
      <w:rFonts w:ascii="Segoe UI" w:hAnsi="Segoe UI" w:cs="Segoe UI"/>
      <w:sz w:val="18"/>
      <w:szCs w:val="18"/>
      <w:lang w:eastAsia="en-US"/>
    </w:rPr>
  </w:style>
  <w:style w:type="character" w:customStyle="1" w:styleId="Mentionnonrsolue1">
    <w:name w:val="Mention non résolue1"/>
    <w:basedOn w:val="Policepardfaut"/>
    <w:uiPriority w:val="99"/>
    <w:semiHidden/>
    <w:unhideWhenUsed/>
    <w:rsid w:val="009C2AF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39580">
      <w:bodyDiv w:val="1"/>
      <w:marLeft w:val="0"/>
      <w:marRight w:val="0"/>
      <w:marTop w:val="0"/>
      <w:marBottom w:val="0"/>
      <w:divBdr>
        <w:top w:val="none" w:sz="0" w:space="0" w:color="auto"/>
        <w:left w:val="none" w:sz="0" w:space="0" w:color="auto"/>
        <w:bottom w:val="none" w:sz="0" w:space="0" w:color="auto"/>
        <w:right w:val="none" w:sz="0" w:space="0" w:color="auto"/>
      </w:divBdr>
    </w:div>
    <w:div w:id="747117839">
      <w:bodyDiv w:val="1"/>
      <w:marLeft w:val="0"/>
      <w:marRight w:val="0"/>
      <w:marTop w:val="0"/>
      <w:marBottom w:val="0"/>
      <w:divBdr>
        <w:top w:val="none" w:sz="0" w:space="0" w:color="auto"/>
        <w:left w:val="none" w:sz="0" w:space="0" w:color="auto"/>
        <w:bottom w:val="none" w:sz="0" w:space="0" w:color="auto"/>
        <w:right w:val="none" w:sz="0" w:space="0" w:color="auto"/>
      </w:divBdr>
    </w:div>
    <w:div w:id="896084704">
      <w:bodyDiv w:val="1"/>
      <w:marLeft w:val="0"/>
      <w:marRight w:val="0"/>
      <w:marTop w:val="0"/>
      <w:marBottom w:val="0"/>
      <w:divBdr>
        <w:top w:val="none" w:sz="0" w:space="0" w:color="auto"/>
        <w:left w:val="none" w:sz="0" w:space="0" w:color="auto"/>
        <w:bottom w:val="none" w:sz="0" w:space="0" w:color="auto"/>
        <w:right w:val="none" w:sz="0" w:space="0" w:color="auto"/>
      </w:divBdr>
    </w:div>
    <w:div w:id="998729409">
      <w:bodyDiv w:val="1"/>
      <w:marLeft w:val="0"/>
      <w:marRight w:val="0"/>
      <w:marTop w:val="0"/>
      <w:marBottom w:val="0"/>
      <w:divBdr>
        <w:top w:val="none" w:sz="0" w:space="0" w:color="auto"/>
        <w:left w:val="none" w:sz="0" w:space="0" w:color="auto"/>
        <w:bottom w:val="none" w:sz="0" w:space="0" w:color="auto"/>
        <w:right w:val="none" w:sz="0" w:space="0" w:color="auto"/>
      </w:divBdr>
    </w:div>
    <w:div w:id="1070924662">
      <w:bodyDiv w:val="1"/>
      <w:marLeft w:val="0"/>
      <w:marRight w:val="0"/>
      <w:marTop w:val="0"/>
      <w:marBottom w:val="0"/>
      <w:divBdr>
        <w:top w:val="none" w:sz="0" w:space="0" w:color="auto"/>
        <w:left w:val="none" w:sz="0" w:space="0" w:color="auto"/>
        <w:bottom w:val="none" w:sz="0" w:space="0" w:color="auto"/>
        <w:right w:val="none" w:sz="0" w:space="0" w:color="auto"/>
      </w:divBdr>
    </w:div>
    <w:div w:id="1182084737">
      <w:bodyDiv w:val="1"/>
      <w:marLeft w:val="0"/>
      <w:marRight w:val="0"/>
      <w:marTop w:val="0"/>
      <w:marBottom w:val="0"/>
      <w:divBdr>
        <w:top w:val="none" w:sz="0" w:space="0" w:color="auto"/>
        <w:left w:val="none" w:sz="0" w:space="0" w:color="auto"/>
        <w:bottom w:val="none" w:sz="0" w:space="0" w:color="auto"/>
        <w:right w:val="none" w:sz="0" w:space="0" w:color="auto"/>
      </w:divBdr>
    </w:div>
    <w:div w:id="180828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lotilde.beschi@siemens-healthineers.com" TargetMode="External"/><Relationship Id="rId5" Type="http://schemas.openxmlformats.org/officeDocument/2006/relationships/numbering" Target="numbering.xml"/><Relationship Id="rId10" Type="http://schemas.openxmlformats.org/officeDocument/2006/relationships/hyperlink" Target="mailto:christophe.mattei@cgm.com" TargetMode="Externa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D8BCDD9892D3438A98B702BD1F8162" ma:contentTypeVersion="1" ma:contentTypeDescription="Crée un document." ma:contentTypeScope="" ma:versionID="d1cdc92516f565b5624fc0d54e7229f5">
  <xsd:schema xmlns:xsd="http://www.w3.org/2001/XMLSchema" xmlns:xs="http://www.w3.org/2001/XMLSchema" xmlns:p="http://schemas.microsoft.com/office/2006/metadata/properties" xmlns:ns2="2dfeeb3c-2d72-4012-93f4-d0529e02ee8b" targetNamespace="http://schemas.microsoft.com/office/2006/metadata/properties" ma:root="true" ma:fieldsID="662c352509868ae6fba1cdcf19c4f2e4" ns2:_="">
    <xsd:import namespace="2dfeeb3c-2d72-4012-93f4-d0529e02ee8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feeb3c-2d72-4012-93f4-d0529e02ee8b"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0DE64-5082-4AC1-B6E4-3594F08517D4}">
  <ds:schemaRefs>
    <ds:schemaRef ds:uri="http://schemas.microsoft.com/sharepoint/v3/contenttype/forms"/>
  </ds:schemaRefs>
</ds:datastoreItem>
</file>

<file path=customXml/itemProps2.xml><?xml version="1.0" encoding="utf-8"?>
<ds:datastoreItem xmlns:ds="http://schemas.openxmlformats.org/officeDocument/2006/customXml" ds:itemID="{0E325399-1792-4CB1-B1D3-78822C147BF7}">
  <ds:schemaRefs>
    <ds:schemaRef ds:uri="http://purl.org/dc/terms/"/>
    <ds:schemaRef ds:uri="http://schemas.microsoft.com/office/2006/documentManagement/types"/>
    <ds:schemaRef ds:uri="2dfeeb3c-2d72-4012-93f4-d0529e02ee8b"/>
    <ds:schemaRef ds:uri="http://purl.org/dc/dcmitype/"/>
    <ds:schemaRef ds:uri="http://purl.org/dc/elements/1.1/"/>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597579E3-A74E-4EA4-9A04-DC2FF50EF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feeb3c-2d72-4012-93f4-d0529e02ee8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03EA27-AEF1-4B28-B06F-DAC5EEEA3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2315</Words>
  <Characters>12734</Characters>
  <Application>Microsoft Office Word</Application>
  <DocSecurity>0</DocSecurity>
  <Lines>106</Lines>
  <Paragraphs>30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15019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Thierry GUILLOT</dc:creator>
  <cp:keywords/>
  <cp:lastModifiedBy>VICTOR Eva</cp:lastModifiedBy>
  <cp:revision>2</cp:revision>
  <dcterms:created xsi:type="dcterms:W3CDTF">2026-06-19T11:34:00Z</dcterms:created>
  <dcterms:modified xsi:type="dcterms:W3CDTF">2026-06-19T11:34:00Z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0x0101005FD8BCDD9892D3438A98B702BD1F8162</vt:lpwstr>
  </property>
</Properties>
</file>